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6FEE7" w14:textId="367BB76F" w:rsidR="00174DE0" w:rsidRPr="00AA647F" w:rsidRDefault="00174DE0" w:rsidP="00174DE0">
      <w:pPr>
        <w:tabs>
          <w:tab w:val="right" w:pos="9360"/>
        </w:tabs>
        <w:spacing w:after="0"/>
        <w:rPr>
          <w:rFonts w:ascii="Times New Roman" w:hAnsi="Times New Roman"/>
          <w:b/>
          <w:bCs/>
          <w:sz w:val="24"/>
          <w:lang w:val="en-US"/>
        </w:rPr>
      </w:pPr>
      <w:r w:rsidRPr="00AA647F">
        <w:rPr>
          <w:rFonts w:ascii="Times New Roman" w:hAnsi="Times New Roman"/>
          <w:b/>
          <w:bCs/>
          <w:sz w:val="24"/>
          <w:lang w:val="en-US"/>
        </w:rPr>
        <w:t>3GPP TSG RAN WG1 Meeting #10</w:t>
      </w:r>
      <w:r>
        <w:rPr>
          <w:rFonts w:ascii="Times New Roman" w:hAnsi="Times New Roman"/>
          <w:b/>
          <w:bCs/>
          <w:sz w:val="24"/>
          <w:lang w:val="en-US"/>
        </w:rPr>
        <w:t>3</w:t>
      </w:r>
      <w:r w:rsidRPr="00AA647F">
        <w:rPr>
          <w:rFonts w:ascii="Times New Roman" w:hAnsi="Times New Roman"/>
          <w:b/>
          <w:bCs/>
          <w:sz w:val="24"/>
          <w:lang w:val="en-US"/>
        </w:rPr>
        <w:t>_e                                                                            R1-200</w:t>
      </w:r>
      <w:r>
        <w:rPr>
          <w:rFonts w:ascii="Times New Roman" w:hAnsi="Times New Roman"/>
          <w:b/>
          <w:bCs/>
          <w:sz w:val="24"/>
          <w:lang w:val="en-US"/>
        </w:rPr>
        <w:t>9004</w:t>
      </w:r>
      <w:r w:rsidRPr="00AA647F">
        <w:rPr>
          <w:rFonts w:ascii="Times New Roman" w:hAnsi="Times New Roman"/>
          <w:b/>
          <w:bCs/>
          <w:sz w:val="24"/>
          <w:lang w:val="en-US"/>
        </w:rPr>
        <w:t> </w:t>
      </w:r>
    </w:p>
    <w:p w14:paraId="37CD8C74" w14:textId="77777777" w:rsidR="00174DE0" w:rsidRPr="00AA647F" w:rsidRDefault="00174DE0" w:rsidP="00174DE0">
      <w:pPr>
        <w:tabs>
          <w:tab w:val="right" w:pos="9360"/>
        </w:tabs>
        <w:spacing w:after="0"/>
        <w:rPr>
          <w:rFonts w:ascii="Times New Roman" w:hAnsi="Times New Roman"/>
          <w:b/>
          <w:bCs/>
          <w:sz w:val="24"/>
          <w:lang w:val="en-US"/>
        </w:rPr>
      </w:pPr>
      <w:r w:rsidRPr="00AA647F">
        <w:rPr>
          <w:rFonts w:ascii="Times New Roman" w:hAnsi="Times New Roman"/>
          <w:b/>
          <w:bCs/>
          <w:sz w:val="24"/>
          <w:lang w:val="en-US"/>
        </w:rPr>
        <w:t>e-Meeting, </w:t>
      </w:r>
      <w:r>
        <w:rPr>
          <w:rFonts w:ascii="Times New Roman" w:hAnsi="Times New Roman"/>
          <w:b/>
          <w:bCs/>
          <w:sz w:val="24"/>
          <w:lang w:val="en-US"/>
        </w:rPr>
        <w:t>Oct</w:t>
      </w:r>
      <w:r w:rsidRPr="00AA647F">
        <w:rPr>
          <w:rFonts w:ascii="Times New Roman" w:hAnsi="Times New Roman"/>
          <w:b/>
          <w:bCs/>
          <w:sz w:val="24"/>
          <w:lang w:val="en-US"/>
        </w:rPr>
        <w:t xml:space="preserve"> </w:t>
      </w:r>
      <w:r>
        <w:rPr>
          <w:rFonts w:ascii="Times New Roman" w:hAnsi="Times New Roman"/>
          <w:b/>
          <w:bCs/>
          <w:sz w:val="24"/>
          <w:lang w:val="en-US"/>
        </w:rPr>
        <w:t>26</w:t>
      </w:r>
      <w:r w:rsidRPr="00AA647F">
        <w:rPr>
          <w:rFonts w:ascii="Times New Roman" w:hAnsi="Times New Roman"/>
          <w:b/>
          <w:bCs/>
          <w:sz w:val="24"/>
          <w:vertAlign w:val="superscript"/>
          <w:lang w:val="en-US"/>
        </w:rPr>
        <w:t>th</w:t>
      </w:r>
      <w:r w:rsidRPr="00AA647F">
        <w:rPr>
          <w:rFonts w:ascii="Times New Roman" w:hAnsi="Times New Roman"/>
          <w:b/>
          <w:bCs/>
          <w:sz w:val="24"/>
          <w:lang w:val="en-US"/>
        </w:rPr>
        <w:t xml:space="preserve"> – </w:t>
      </w:r>
      <w:r>
        <w:rPr>
          <w:rFonts w:ascii="Times New Roman" w:hAnsi="Times New Roman"/>
          <w:b/>
          <w:bCs/>
          <w:sz w:val="24"/>
          <w:lang w:val="en-US"/>
        </w:rPr>
        <w:t>Nov 13</w:t>
      </w:r>
      <w:r w:rsidRPr="00AA647F">
        <w:rPr>
          <w:rFonts w:ascii="Times New Roman" w:hAnsi="Times New Roman"/>
          <w:b/>
          <w:bCs/>
          <w:sz w:val="24"/>
          <w:vertAlign w:val="superscript"/>
          <w:lang w:val="en-US"/>
        </w:rPr>
        <w:t>th</w:t>
      </w:r>
      <w:r w:rsidRPr="00AA647F">
        <w:rPr>
          <w:rFonts w:ascii="Times New Roman" w:hAnsi="Times New Roman"/>
          <w:b/>
          <w:bCs/>
          <w:sz w:val="24"/>
          <w:lang w:val="en-US"/>
        </w:rPr>
        <w:t>, 2020</w:t>
      </w:r>
    </w:p>
    <w:p w14:paraId="5EB3A825" w14:textId="77777777" w:rsidR="007D4C02" w:rsidRPr="00454207" w:rsidRDefault="007D4C02" w:rsidP="004244DD">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2D4672AD" w14:textId="61D5C086"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C07E62">
        <w:rPr>
          <w:rFonts w:ascii="Times New Roman" w:hAnsi="Times New Roman"/>
          <w:b/>
          <w:bCs/>
          <w:sz w:val="24"/>
          <w:lang w:val="en-US"/>
        </w:rPr>
        <w:t>8.</w:t>
      </w:r>
      <w:r w:rsidR="00B527E0">
        <w:rPr>
          <w:rFonts w:ascii="Times New Roman" w:hAnsi="Times New Roman"/>
          <w:b/>
          <w:bCs/>
          <w:sz w:val="24"/>
          <w:lang w:val="en-US"/>
        </w:rPr>
        <w:t>13</w:t>
      </w:r>
      <w:r w:rsidR="00323D99" w:rsidRPr="00902155">
        <w:rPr>
          <w:rFonts w:ascii="Times New Roman" w:hAnsi="Times New Roman"/>
          <w:b/>
          <w:bCs/>
          <w:sz w:val="24"/>
          <w:lang w:val="en-US"/>
        </w:rPr>
        <w:t>.</w:t>
      </w:r>
      <w:r w:rsidR="000F0F3C">
        <w:rPr>
          <w:rFonts w:ascii="Times New Roman" w:hAnsi="Times New Roman"/>
          <w:b/>
          <w:bCs/>
          <w:sz w:val="24"/>
          <w:lang w:val="en-US"/>
        </w:rPr>
        <w:t>2</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125F470E" w:rsidR="007D4C02" w:rsidRPr="00B527E0" w:rsidRDefault="007D4C02" w:rsidP="00B527E0">
      <w:pPr>
        <w:pStyle w:val="Header"/>
        <w:widowControl w:val="0"/>
        <w:tabs>
          <w:tab w:val="clear" w:pos="4536"/>
          <w:tab w:val="clear" w:pos="9072"/>
        </w:tabs>
        <w:spacing w:after="0"/>
        <w:ind w:left="2160" w:right="-57" w:hanging="2160"/>
        <w:rPr>
          <w:rFonts w:ascii="Times New Roman" w:hAnsi="Times New Roman"/>
          <w:b/>
          <w:bCs/>
          <w:sz w:val="24"/>
          <w:lang w:val="en-US"/>
        </w:rPr>
      </w:pPr>
      <w:r w:rsidRPr="00902155">
        <w:rPr>
          <w:rFonts w:ascii="Times New Roman" w:hAnsi="Times New Roman"/>
          <w:b/>
          <w:bCs/>
          <w:sz w:val="24"/>
          <w:lang w:val="en-US"/>
        </w:rPr>
        <w:t>Title:</w:t>
      </w:r>
      <w:r w:rsidRPr="00902155">
        <w:rPr>
          <w:rFonts w:ascii="Times New Roman" w:hAnsi="Times New Roman"/>
          <w:b/>
          <w:bCs/>
          <w:sz w:val="24"/>
          <w:lang w:val="en-US"/>
        </w:rPr>
        <w:tab/>
      </w:r>
      <w:r w:rsidR="000F0F3C" w:rsidRPr="000F0F3C">
        <w:rPr>
          <w:rFonts w:ascii="Times New Roman" w:hAnsi="Times New Roman"/>
          <w:b/>
          <w:bCs/>
          <w:sz w:val="24"/>
          <w:lang w:val="en-US"/>
        </w:rPr>
        <w:t>On 2-cell scheduling via single DCI</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43EFFB57" w14:textId="37DFDFAB" w:rsidR="00C07E62" w:rsidRDefault="00CB7191" w:rsidP="000E172E">
      <w:pPr>
        <w:spacing w:after="0"/>
        <w:rPr>
          <w:rFonts w:ascii="Times New Roman" w:hAnsi="Times New Roman"/>
        </w:rPr>
      </w:pPr>
      <w:r>
        <w:rPr>
          <w:rFonts w:ascii="Times New Roman" w:hAnsi="Times New Roman"/>
        </w:rPr>
        <w:t xml:space="preserve">At </w:t>
      </w:r>
      <w:r w:rsidR="00F77D77">
        <w:rPr>
          <w:rFonts w:ascii="Times New Roman" w:hAnsi="Times New Roman"/>
        </w:rPr>
        <w:t xml:space="preserve">RAN plenary meeting #86, a </w:t>
      </w:r>
      <w:r w:rsidR="00B527E0">
        <w:rPr>
          <w:rFonts w:ascii="Times New Roman" w:hAnsi="Times New Roman"/>
        </w:rPr>
        <w:t>work</w:t>
      </w:r>
      <w:r w:rsidR="00F77D77">
        <w:rPr>
          <w:rFonts w:ascii="Times New Roman" w:hAnsi="Times New Roman"/>
        </w:rPr>
        <w:t xml:space="preserve"> item </w:t>
      </w:r>
      <w:r w:rsidR="00DE5BD6">
        <w:rPr>
          <w:rFonts w:ascii="Times New Roman" w:hAnsi="Times New Roman"/>
        </w:rPr>
        <w:t>(</w:t>
      </w:r>
      <w:r w:rsidR="00B527E0">
        <w:rPr>
          <w:rFonts w:ascii="Times New Roman" w:hAnsi="Times New Roman"/>
        </w:rPr>
        <w:t>W</w:t>
      </w:r>
      <w:r w:rsidR="00DE5BD6">
        <w:rPr>
          <w:rFonts w:ascii="Times New Roman" w:hAnsi="Times New Roman"/>
        </w:rPr>
        <w:t xml:space="preserve">I) </w:t>
      </w:r>
      <w:r w:rsidR="00F77D77">
        <w:rPr>
          <w:rFonts w:ascii="Times New Roman" w:hAnsi="Times New Roman"/>
        </w:rPr>
        <w:t xml:space="preserve">for the </w:t>
      </w:r>
      <w:r w:rsidR="00B527E0">
        <w:rPr>
          <w:rFonts w:ascii="Times New Roman" w:hAnsi="Times New Roman"/>
        </w:rPr>
        <w:t xml:space="preserve">enhancement of dynamic spectrum sharing (DSS) </w:t>
      </w:r>
      <w:r w:rsidR="00F77D77" w:rsidRPr="00F77D77">
        <w:rPr>
          <w:rFonts w:ascii="Times New Roman" w:hAnsi="Times New Roman"/>
        </w:rPr>
        <w:t>was agreed</w:t>
      </w:r>
      <w:r w:rsidR="00B527E0">
        <w:rPr>
          <w:rFonts w:ascii="Times New Roman" w:hAnsi="Times New Roman"/>
        </w:rPr>
        <w:t xml:space="preserve"> [1]</w:t>
      </w:r>
      <w:r w:rsidR="00F77D77" w:rsidRPr="00F77D77">
        <w:rPr>
          <w:rFonts w:ascii="Times New Roman" w:hAnsi="Times New Roman"/>
        </w:rPr>
        <w:t>, the following objective</w:t>
      </w:r>
      <w:r w:rsidR="00F9476A">
        <w:rPr>
          <w:rFonts w:ascii="Times New Roman" w:hAnsi="Times New Roman"/>
        </w:rPr>
        <w:t xml:space="preserve"> was </w:t>
      </w:r>
      <w:r w:rsidR="00D7344A">
        <w:rPr>
          <w:rFonts w:ascii="Times New Roman" w:hAnsi="Times New Roman"/>
        </w:rPr>
        <w:t>identified</w:t>
      </w:r>
      <w:r w:rsidR="00F77D77" w:rsidRPr="00F77D77">
        <w:rPr>
          <w:rFonts w:ascii="Times New Roman" w:hAnsi="Times New Roman"/>
        </w:rPr>
        <w:t xml:space="preserve">. </w:t>
      </w:r>
    </w:p>
    <w:p w14:paraId="781CF5C9" w14:textId="0A0E13B6" w:rsidR="00F77D77" w:rsidRDefault="00F77D77" w:rsidP="00D7344A">
      <w:pPr>
        <w:spacing w:after="0"/>
        <w:rPr>
          <w:rFonts w:ascii="Times New Roman" w:hAnsi="Times New Roman"/>
        </w:rPr>
      </w:pPr>
    </w:p>
    <w:p w14:paraId="511FD70C" w14:textId="77777777" w:rsidR="00B527E0" w:rsidRPr="00B527E0" w:rsidRDefault="00B527E0" w:rsidP="00627A59">
      <w:pPr>
        <w:numPr>
          <w:ilvl w:val="0"/>
          <w:numId w:val="10"/>
        </w:numPr>
        <w:overflowPunct w:val="0"/>
        <w:autoSpaceDE w:val="0"/>
        <w:autoSpaceDN w:val="0"/>
        <w:adjustRightInd w:val="0"/>
        <w:spacing w:after="0"/>
        <w:jc w:val="left"/>
        <w:textAlignment w:val="baseline"/>
        <w:rPr>
          <w:i/>
          <w:iCs/>
        </w:rPr>
      </w:pPr>
      <w:r w:rsidRPr="00B527E0">
        <w:rPr>
          <w:i/>
          <w:iCs/>
        </w:rPr>
        <w:t>PDCCH enhancements for cross-carrier scheduling including [RAN1, RAN2]</w:t>
      </w:r>
    </w:p>
    <w:p w14:paraId="4D89CE89" w14:textId="77777777" w:rsidR="00B527E0" w:rsidRPr="00B527E0" w:rsidRDefault="00B527E0" w:rsidP="00627A59">
      <w:pPr>
        <w:numPr>
          <w:ilvl w:val="1"/>
          <w:numId w:val="10"/>
        </w:numPr>
        <w:overflowPunct w:val="0"/>
        <w:autoSpaceDE w:val="0"/>
        <w:autoSpaceDN w:val="0"/>
        <w:adjustRightInd w:val="0"/>
        <w:spacing w:after="0"/>
        <w:jc w:val="left"/>
        <w:textAlignment w:val="baseline"/>
        <w:rPr>
          <w:i/>
          <w:iCs/>
        </w:rPr>
      </w:pPr>
      <w:r w:rsidRPr="00B527E0">
        <w:rPr>
          <w:i/>
          <w:iCs/>
        </w:rPr>
        <w:t>PDCCH of SCell scheduling PDSCH or PUSCH on P(S)Cell</w:t>
      </w:r>
    </w:p>
    <w:p w14:paraId="3AC53C2E" w14:textId="77777777" w:rsidR="00B527E0" w:rsidRPr="00B527E0" w:rsidRDefault="00B527E0" w:rsidP="00627A59">
      <w:pPr>
        <w:numPr>
          <w:ilvl w:val="1"/>
          <w:numId w:val="10"/>
        </w:numPr>
        <w:overflowPunct w:val="0"/>
        <w:autoSpaceDE w:val="0"/>
        <w:autoSpaceDN w:val="0"/>
        <w:adjustRightInd w:val="0"/>
        <w:spacing w:after="0"/>
        <w:jc w:val="left"/>
        <w:textAlignment w:val="baseline"/>
        <w:rPr>
          <w:i/>
          <w:iCs/>
        </w:rPr>
      </w:pPr>
      <w:r w:rsidRPr="00B527E0">
        <w:rPr>
          <w:i/>
          <w:iCs/>
        </w:rPr>
        <w:t>Study, and if agreed specify PDCCH of P(S)Cell/SCell scheduling PDSCH on multiple cells using a single DCI</w:t>
      </w:r>
    </w:p>
    <w:p w14:paraId="3BA28575" w14:textId="77777777" w:rsidR="00B527E0" w:rsidRPr="00B527E0" w:rsidRDefault="00B527E0" w:rsidP="00627A59">
      <w:pPr>
        <w:numPr>
          <w:ilvl w:val="2"/>
          <w:numId w:val="10"/>
        </w:numPr>
        <w:overflowPunct w:val="0"/>
        <w:autoSpaceDE w:val="0"/>
        <w:autoSpaceDN w:val="0"/>
        <w:adjustRightInd w:val="0"/>
        <w:spacing w:after="0"/>
        <w:jc w:val="left"/>
        <w:textAlignment w:val="baseline"/>
        <w:rPr>
          <w:i/>
          <w:iCs/>
        </w:rPr>
      </w:pPr>
      <w:r w:rsidRPr="00B527E0">
        <w:rPr>
          <w:i/>
          <w:iCs/>
        </w:rPr>
        <w:t>The number of cells can be scheduled at once is limited to 2</w:t>
      </w:r>
    </w:p>
    <w:p w14:paraId="64E69DB0" w14:textId="77777777" w:rsidR="00B527E0" w:rsidRPr="00B527E0" w:rsidRDefault="00B527E0" w:rsidP="00627A59">
      <w:pPr>
        <w:numPr>
          <w:ilvl w:val="2"/>
          <w:numId w:val="10"/>
        </w:numPr>
        <w:overflowPunct w:val="0"/>
        <w:autoSpaceDE w:val="0"/>
        <w:autoSpaceDN w:val="0"/>
        <w:adjustRightInd w:val="0"/>
        <w:spacing w:after="0"/>
        <w:jc w:val="left"/>
        <w:textAlignment w:val="baseline"/>
        <w:rPr>
          <w:i/>
          <w:iCs/>
        </w:rPr>
      </w:pPr>
      <w:r w:rsidRPr="00B527E0">
        <w:rPr>
          <w:i/>
          <w:iCs/>
        </w:rPr>
        <w:t>The increase in DCI size should be minimized</w:t>
      </w:r>
    </w:p>
    <w:p w14:paraId="7E3C4E03" w14:textId="77777777" w:rsidR="00B527E0" w:rsidRPr="00B527E0" w:rsidRDefault="00B527E0" w:rsidP="00627A59">
      <w:pPr>
        <w:numPr>
          <w:ilvl w:val="0"/>
          <w:numId w:val="10"/>
        </w:numPr>
        <w:overflowPunct w:val="0"/>
        <w:autoSpaceDE w:val="0"/>
        <w:autoSpaceDN w:val="0"/>
        <w:adjustRightInd w:val="0"/>
        <w:spacing w:after="0"/>
        <w:jc w:val="left"/>
        <w:textAlignment w:val="baseline"/>
        <w:rPr>
          <w:i/>
          <w:iCs/>
        </w:rPr>
      </w:pPr>
      <w:bookmarkStart w:id="1" w:name="_Hlk27038352"/>
      <w:r w:rsidRPr="00B527E0">
        <w:rPr>
          <w:i/>
          <w:iCs/>
        </w:rPr>
        <w:t>Note: The total PDCCH blind decoding budget should not be changed as a result of this work</w:t>
      </w:r>
    </w:p>
    <w:bookmarkEnd w:id="1"/>
    <w:p w14:paraId="6A89CA90" w14:textId="77777777" w:rsidR="00B527E0" w:rsidRPr="00B527E0" w:rsidRDefault="00B527E0" w:rsidP="00627A59">
      <w:pPr>
        <w:numPr>
          <w:ilvl w:val="0"/>
          <w:numId w:val="10"/>
        </w:numPr>
        <w:overflowPunct w:val="0"/>
        <w:autoSpaceDE w:val="0"/>
        <w:autoSpaceDN w:val="0"/>
        <w:adjustRightInd w:val="0"/>
        <w:spacing w:after="0"/>
        <w:jc w:val="left"/>
        <w:textAlignment w:val="baseline"/>
        <w:rPr>
          <w:i/>
          <w:iCs/>
        </w:rPr>
      </w:pPr>
      <w:r w:rsidRPr="00B527E0">
        <w:rPr>
          <w:i/>
          <w:iCs/>
        </w:rPr>
        <w:t>Note: These enhancements are not specific to DSS and are generally applicable to cross-carrier scheduling in carrier aggregation</w:t>
      </w:r>
    </w:p>
    <w:p w14:paraId="4EF06E57" w14:textId="77777777" w:rsidR="00EC57BE" w:rsidRDefault="00EC57BE" w:rsidP="00EC57BE">
      <w:pPr>
        <w:spacing w:after="0"/>
        <w:rPr>
          <w:rFonts w:ascii="Times New Roman" w:hAnsi="Times New Roman"/>
          <w:szCs w:val="20"/>
        </w:rPr>
      </w:pPr>
    </w:p>
    <w:p w14:paraId="78C5E594" w14:textId="77777777" w:rsidR="00EC57BE" w:rsidRDefault="00EC57BE" w:rsidP="00EC57BE">
      <w:pPr>
        <w:spacing w:after="0"/>
        <w:rPr>
          <w:rFonts w:ascii="Times New Roman" w:hAnsi="Times New Roman"/>
          <w:szCs w:val="20"/>
        </w:rPr>
      </w:pPr>
      <w:r>
        <w:rPr>
          <w:rFonts w:ascii="Times New Roman" w:hAnsi="Times New Roman"/>
          <w:szCs w:val="20"/>
        </w:rPr>
        <w:t xml:space="preserve">In RAN1#102_e, the following agreements were made, </w:t>
      </w:r>
    </w:p>
    <w:p w14:paraId="3BBC782E" w14:textId="77777777" w:rsidR="00EC57BE" w:rsidRDefault="00EC57BE" w:rsidP="00EC57BE">
      <w:pPr>
        <w:spacing w:after="0"/>
        <w:ind w:left="360"/>
        <w:rPr>
          <w:lang w:eastAsia="x-none"/>
        </w:rPr>
      </w:pPr>
      <w:r w:rsidRPr="00BB4A09">
        <w:rPr>
          <w:highlight w:val="green"/>
          <w:lang w:eastAsia="x-none"/>
        </w:rPr>
        <w:t>Agreements</w:t>
      </w:r>
      <w:r>
        <w:rPr>
          <w:lang w:eastAsia="x-none"/>
        </w:rPr>
        <w:t>:</w:t>
      </w:r>
    </w:p>
    <w:p w14:paraId="485B5799" w14:textId="77777777" w:rsidR="00EC57BE" w:rsidRPr="00BB4A09" w:rsidRDefault="00EC57BE" w:rsidP="00EC57BE">
      <w:pPr>
        <w:numPr>
          <w:ilvl w:val="0"/>
          <w:numId w:val="17"/>
        </w:numPr>
        <w:spacing w:after="0"/>
        <w:ind w:left="1080"/>
        <w:jc w:val="left"/>
      </w:pPr>
      <w:r w:rsidRPr="00BB4A09">
        <w:t xml:space="preserve">For the study on single DCI scheduling PDSCH on two cells </w:t>
      </w:r>
    </w:p>
    <w:p w14:paraId="733C6F15" w14:textId="77777777" w:rsidR="00EC57BE" w:rsidRPr="00BB4A09" w:rsidRDefault="00EC57BE" w:rsidP="00EC57BE">
      <w:pPr>
        <w:numPr>
          <w:ilvl w:val="1"/>
          <w:numId w:val="17"/>
        </w:numPr>
        <w:spacing w:after="0"/>
        <w:ind w:left="1800"/>
        <w:jc w:val="left"/>
      </w:pPr>
      <w:r w:rsidRPr="00BB4A09">
        <w:t>Consider the following scenario</w:t>
      </w:r>
      <w:r w:rsidRPr="00BB4A09">
        <w:rPr>
          <w:u w:val="single"/>
        </w:rPr>
        <w:t>s</w:t>
      </w:r>
      <w:r w:rsidRPr="00BB4A09">
        <w:t xml:space="preserve"> as baseline for evaluation</w:t>
      </w:r>
      <w:r w:rsidRPr="00BB4A09">
        <w:rPr>
          <w:rFonts w:hint="eastAsia"/>
        </w:rPr>
        <w:t xml:space="preserve"> </w:t>
      </w:r>
    </w:p>
    <w:p w14:paraId="707E650C" w14:textId="77777777" w:rsidR="00EC57BE" w:rsidRPr="00BB4A09" w:rsidRDefault="00EC57BE" w:rsidP="00EC57BE">
      <w:pPr>
        <w:numPr>
          <w:ilvl w:val="2"/>
          <w:numId w:val="17"/>
        </w:numPr>
        <w:spacing w:after="0"/>
        <w:ind w:left="2520"/>
        <w:jc w:val="left"/>
      </w:pPr>
      <w:r w:rsidRPr="00BB4A09">
        <w:t>UE configured with Inter-band CA with PCell and an SCell</w:t>
      </w:r>
      <w:r w:rsidRPr="00BB4A09">
        <w:rPr>
          <w:rFonts w:hint="eastAsia"/>
        </w:rPr>
        <w:t xml:space="preserve"> </w:t>
      </w:r>
    </w:p>
    <w:p w14:paraId="3BF77745" w14:textId="77777777" w:rsidR="00EC57BE" w:rsidRPr="00BB4A09" w:rsidRDefault="00EC57BE" w:rsidP="00EC57BE">
      <w:pPr>
        <w:numPr>
          <w:ilvl w:val="3"/>
          <w:numId w:val="17"/>
        </w:numPr>
        <w:spacing w:after="0"/>
        <w:ind w:left="3240"/>
        <w:jc w:val="left"/>
      </w:pPr>
      <w:r w:rsidRPr="00BB4A09">
        <w:t>PCell for the UE is operated on a DSS carrier (i.e.,  same carrier is also used for serving LTE users)</w:t>
      </w:r>
    </w:p>
    <w:p w14:paraId="1FA759ED" w14:textId="77777777" w:rsidR="00EC57BE" w:rsidRPr="00BB4A09" w:rsidRDefault="00EC57BE" w:rsidP="00EC57BE">
      <w:pPr>
        <w:numPr>
          <w:ilvl w:val="3"/>
          <w:numId w:val="17"/>
        </w:numPr>
        <w:spacing w:after="0"/>
        <w:ind w:left="3240"/>
        <w:jc w:val="left"/>
      </w:pPr>
      <w:r w:rsidRPr="00BB4A09">
        <w:t>Case 1: Different SCS for PCell and SCell</w:t>
      </w:r>
    </w:p>
    <w:p w14:paraId="723193FD" w14:textId="77777777" w:rsidR="00EC57BE" w:rsidRPr="00BB4A09" w:rsidRDefault="00EC57BE" w:rsidP="00EC57BE">
      <w:pPr>
        <w:numPr>
          <w:ilvl w:val="3"/>
          <w:numId w:val="17"/>
        </w:numPr>
        <w:spacing w:after="0"/>
        <w:ind w:left="3240"/>
        <w:jc w:val="left"/>
      </w:pPr>
      <w:r w:rsidRPr="00BB4A09">
        <w:t>Case 2: Same SCS for PCell and Scell</w:t>
      </w:r>
    </w:p>
    <w:p w14:paraId="73074845" w14:textId="77777777" w:rsidR="00EC57BE" w:rsidRPr="00BB4A09" w:rsidRDefault="00EC57BE" w:rsidP="00EC57BE">
      <w:pPr>
        <w:numPr>
          <w:ilvl w:val="1"/>
          <w:numId w:val="17"/>
        </w:numPr>
        <w:spacing w:after="0"/>
        <w:ind w:left="1800"/>
        <w:jc w:val="left"/>
      </w:pPr>
      <w:r w:rsidRPr="00BB4A09">
        <w:t xml:space="preserve">Additional scenarios can also be evaluated, e.g. as below </w:t>
      </w:r>
    </w:p>
    <w:p w14:paraId="796C668A" w14:textId="77777777" w:rsidR="00EC57BE" w:rsidRPr="00BB4A09" w:rsidRDefault="00EC57BE" w:rsidP="00EC57BE">
      <w:pPr>
        <w:numPr>
          <w:ilvl w:val="2"/>
          <w:numId w:val="17"/>
        </w:numPr>
        <w:spacing w:after="0"/>
        <w:ind w:left="2520"/>
        <w:jc w:val="left"/>
      </w:pPr>
      <w:r w:rsidRPr="00BB4A09">
        <w:t>Intra-band CA case with multiple serving cells having same SCS (all cells operated on non DSS carriers)</w:t>
      </w:r>
    </w:p>
    <w:p w14:paraId="4EA6B67D" w14:textId="77777777" w:rsidR="00EC57BE" w:rsidRPr="00BB4A09" w:rsidRDefault="00EC57BE" w:rsidP="00EC57BE">
      <w:pPr>
        <w:numPr>
          <w:ilvl w:val="2"/>
          <w:numId w:val="17"/>
        </w:numPr>
        <w:spacing w:after="0"/>
        <w:ind w:left="2520"/>
        <w:jc w:val="left"/>
      </w:pPr>
      <w:r w:rsidRPr="00BB4A09">
        <w:t>Inter-band CA case with PCell and more than one SCell (at least the SCells are operated on non DSS carriers)</w:t>
      </w:r>
    </w:p>
    <w:p w14:paraId="6CB3CB13" w14:textId="77777777" w:rsidR="00EC57BE" w:rsidRPr="00BB4A09" w:rsidRDefault="00EC57BE" w:rsidP="00EC57BE">
      <w:pPr>
        <w:numPr>
          <w:ilvl w:val="2"/>
          <w:numId w:val="17"/>
        </w:numPr>
        <w:spacing w:after="0"/>
        <w:ind w:left="2520"/>
        <w:jc w:val="left"/>
      </w:pPr>
      <w:r w:rsidRPr="00BB4A09">
        <w:t>Note: other combinations not precluded</w:t>
      </w:r>
    </w:p>
    <w:p w14:paraId="488286CC" w14:textId="77777777" w:rsidR="00EC57BE" w:rsidRPr="00BB4A09" w:rsidRDefault="00EC57BE" w:rsidP="00EC57BE">
      <w:pPr>
        <w:numPr>
          <w:ilvl w:val="0"/>
          <w:numId w:val="17"/>
        </w:numPr>
        <w:spacing w:after="0"/>
        <w:ind w:left="1080"/>
        <w:jc w:val="left"/>
      </w:pPr>
      <w:r w:rsidRPr="00BB4A09">
        <w:t>Note: Further details of evaluation framework (including carrier BW, slot format etc.) to be discussed in next stage</w:t>
      </w:r>
    </w:p>
    <w:p w14:paraId="5DE5AB7B" w14:textId="77777777" w:rsidR="00EC57BE" w:rsidRPr="00B527E0" w:rsidRDefault="00EC57BE" w:rsidP="00D7344A">
      <w:pPr>
        <w:spacing w:after="0"/>
        <w:rPr>
          <w:rFonts w:ascii="Times New Roman" w:hAnsi="Times New Roman"/>
          <w:szCs w:val="20"/>
        </w:rPr>
      </w:pPr>
    </w:p>
    <w:p w14:paraId="623F6115" w14:textId="3EF4D341" w:rsidR="002A1442" w:rsidRPr="00DB1A09" w:rsidRDefault="001B0798" w:rsidP="002A1442">
      <w:pPr>
        <w:spacing w:after="0"/>
        <w:rPr>
          <w:rFonts w:ascii="Times New Roman" w:hAnsi="Times New Roman"/>
          <w:szCs w:val="20"/>
        </w:rPr>
      </w:pPr>
      <w:r w:rsidRPr="001B0798">
        <w:rPr>
          <w:rFonts w:ascii="Times New Roman" w:hAnsi="Times New Roman" w:hint="eastAsia"/>
          <w:szCs w:val="20"/>
          <w:lang w:val="en-US"/>
        </w:rPr>
        <w:t>According</w:t>
      </w:r>
      <w:r>
        <w:rPr>
          <w:rFonts w:ascii="Times New Roman" w:hAnsi="Times New Roman"/>
          <w:szCs w:val="20"/>
          <w:lang w:val="en-US"/>
        </w:rPr>
        <w:t xml:space="preserve"> </w:t>
      </w:r>
      <w:r w:rsidRPr="001B0798">
        <w:rPr>
          <w:rFonts w:ascii="Times New Roman" w:hAnsi="Times New Roman" w:hint="eastAsia"/>
          <w:szCs w:val="20"/>
          <w:lang w:val="en-US"/>
        </w:rPr>
        <w:t>to</w:t>
      </w:r>
      <w:r>
        <w:rPr>
          <w:rFonts w:ascii="Times New Roman" w:hAnsi="Times New Roman"/>
          <w:szCs w:val="20"/>
          <w:lang w:val="en-US"/>
        </w:rPr>
        <w:t xml:space="preserve"> </w:t>
      </w:r>
      <w:r w:rsidR="000F0F3C">
        <w:rPr>
          <w:rFonts w:ascii="Times New Roman" w:hAnsi="Times New Roman"/>
          <w:szCs w:val="20"/>
          <w:lang w:val="en-US"/>
        </w:rPr>
        <w:t>the WID, the second objective, i.e. 2-cell scheduling by a single DCI</w:t>
      </w:r>
      <w:r>
        <w:rPr>
          <w:rFonts w:ascii="Times New Roman" w:hAnsi="Times New Roman"/>
          <w:szCs w:val="20"/>
          <w:lang w:val="en-US"/>
        </w:rPr>
        <w:t xml:space="preserve"> needs to be studies first</w:t>
      </w:r>
      <w:r w:rsidR="000F0F3C">
        <w:rPr>
          <w:rFonts w:ascii="Times New Roman" w:hAnsi="Times New Roman"/>
          <w:szCs w:val="20"/>
          <w:lang w:val="en-US"/>
        </w:rPr>
        <w:t xml:space="preserve">. </w:t>
      </w:r>
      <w:r>
        <w:rPr>
          <w:rFonts w:ascii="Times New Roman" w:hAnsi="Times New Roman"/>
          <w:szCs w:val="20"/>
          <w:lang w:val="en-US"/>
        </w:rPr>
        <w:t>Therefore, i</w:t>
      </w:r>
      <w:r w:rsidR="00D7344A" w:rsidRPr="00E117D6">
        <w:rPr>
          <w:rFonts w:ascii="Times New Roman" w:hAnsi="Times New Roman"/>
          <w:szCs w:val="20"/>
          <w:lang w:val="en-US"/>
        </w:rPr>
        <w:t xml:space="preserve">n this </w:t>
      </w:r>
      <w:r w:rsidR="00D7344A" w:rsidRPr="00DB1A09">
        <w:rPr>
          <w:rFonts w:ascii="Times New Roman" w:hAnsi="Times New Roman"/>
          <w:szCs w:val="20"/>
        </w:rPr>
        <w:t xml:space="preserve">contribution, </w:t>
      </w:r>
      <w:r w:rsidR="00D7344A" w:rsidRPr="00E117D6">
        <w:rPr>
          <w:rFonts w:ascii="Times New Roman" w:hAnsi="Times New Roman"/>
          <w:szCs w:val="20"/>
        </w:rPr>
        <w:t xml:space="preserve">we provide </w:t>
      </w:r>
      <w:r w:rsidR="00DD396B" w:rsidRPr="00E117D6">
        <w:rPr>
          <w:rFonts w:ascii="Times New Roman" w:hAnsi="Times New Roman"/>
          <w:szCs w:val="20"/>
        </w:rPr>
        <w:t xml:space="preserve">our </w:t>
      </w:r>
      <w:r>
        <w:rPr>
          <w:rFonts w:ascii="Times New Roman" w:hAnsi="Times New Roman"/>
          <w:szCs w:val="20"/>
        </w:rPr>
        <w:t>investigation</w:t>
      </w:r>
      <w:r w:rsidR="00EC57BE">
        <w:rPr>
          <w:rFonts w:ascii="Times New Roman" w:hAnsi="Times New Roman"/>
          <w:szCs w:val="20"/>
        </w:rPr>
        <w:t>s</w:t>
      </w:r>
      <w:r w:rsidR="00DD396B" w:rsidRPr="00E117D6">
        <w:rPr>
          <w:rFonts w:ascii="Times New Roman" w:hAnsi="Times New Roman"/>
          <w:szCs w:val="20"/>
        </w:rPr>
        <w:t xml:space="preserve"> on </w:t>
      </w:r>
      <w:r w:rsidR="000F0F3C">
        <w:rPr>
          <w:rFonts w:ascii="Times New Roman" w:hAnsi="Times New Roman"/>
          <w:szCs w:val="20"/>
        </w:rPr>
        <w:t>2-cell scheduling by a single DCI</w:t>
      </w:r>
      <w:r w:rsidR="002A1442" w:rsidRPr="00DB1A09">
        <w:rPr>
          <w:rFonts w:ascii="Times New Roman" w:hAnsi="Times New Roman"/>
          <w:szCs w:val="20"/>
        </w:rPr>
        <w:t xml:space="preserve">. </w:t>
      </w:r>
    </w:p>
    <w:p w14:paraId="5FBAC7C7" w14:textId="2A52A40C" w:rsidR="00D36D1D" w:rsidRDefault="00DB1A09" w:rsidP="00B530F8">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Discussions </w:t>
      </w:r>
    </w:p>
    <w:p w14:paraId="7972435A" w14:textId="13714D44" w:rsidR="00A31F53" w:rsidRDefault="00E71FEF" w:rsidP="00372EB0">
      <w:pPr>
        <w:spacing w:after="0"/>
        <w:rPr>
          <w:rFonts w:ascii="Times New Roman" w:hAnsi="Times New Roman"/>
        </w:rPr>
      </w:pPr>
      <w:r>
        <w:rPr>
          <w:rFonts w:ascii="Times New Roman" w:hAnsi="Times New Roman"/>
        </w:rPr>
        <w:t xml:space="preserve">In a carrier aggregation scenario, it is generally preferred to configure PCell on a cell in low frequency, which is helpful to improve UL transmission </w:t>
      </w:r>
      <w:r w:rsidR="009B274E">
        <w:rPr>
          <w:rFonts w:ascii="Times New Roman" w:hAnsi="Times New Roman"/>
        </w:rPr>
        <w:t>coverage/</w:t>
      </w:r>
      <w:r>
        <w:rPr>
          <w:rFonts w:ascii="Times New Roman" w:hAnsi="Times New Roman"/>
        </w:rPr>
        <w:t xml:space="preserve">performance. On the other hand, the low frequency is likely being used by </w:t>
      </w:r>
      <w:r w:rsidR="009B274E">
        <w:rPr>
          <w:rFonts w:ascii="Times New Roman" w:hAnsi="Times New Roman"/>
        </w:rPr>
        <w:t>an</w:t>
      </w:r>
      <w:r>
        <w:rPr>
          <w:rFonts w:ascii="Times New Roman" w:hAnsi="Times New Roman"/>
        </w:rPr>
        <w:t xml:space="preserve"> LTE cell too. </w:t>
      </w:r>
      <w:r w:rsidR="008A68B0">
        <w:rPr>
          <w:rFonts w:ascii="Times New Roman" w:hAnsi="Times New Roman"/>
        </w:rPr>
        <w:t xml:space="preserve">Therefore, DSS was introduced in Rel-15 and Rel-16 for the better co-existence between LTE and NR on </w:t>
      </w:r>
      <w:r w:rsidR="009B274E">
        <w:rPr>
          <w:rFonts w:ascii="Times New Roman" w:hAnsi="Times New Roman"/>
        </w:rPr>
        <w:t xml:space="preserve">same </w:t>
      </w:r>
      <w:r w:rsidR="008A68B0">
        <w:rPr>
          <w:rFonts w:ascii="Times New Roman" w:hAnsi="Times New Roman"/>
        </w:rPr>
        <w:t xml:space="preserve">frequency. </w:t>
      </w:r>
      <w:r w:rsidR="009B4EB1">
        <w:rPr>
          <w:rFonts w:ascii="Times New Roman" w:hAnsi="Times New Roman"/>
        </w:rPr>
        <w:t>In detail, i</w:t>
      </w:r>
      <w:r w:rsidR="005335F2">
        <w:rPr>
          <w:rFonts w:ascii="Times New Roman" w:hAnsi="Times New Roman"/>
        </w:rPr>
        <w:t xml:space="preserve">n </w:t>
      </w:r>
      <w:r>
        <w:rPr>
          <w:rFonts w:ascii="Times New Roman" w:hAnsi="Times New Roman"/>
        </w:rPr>
        <w:t>a</w:t>
      </w:r>
      <w:r w:rsidR="005335F2">
        <w:rPr>
          <w:rFonts w:ascii="Times New Roman" w:hAnsi="Times New Roman"/>
        </w:rPr>
        <w:t xml:space="preserve"> shared carrier of LTE and NR, the NR transmission needs to avoid the</w:t>
      </w:r>
      <w:r w:rsidR="004A1213">
        <w:rPr>
          <w:rFonts w:ascii="Times New Roman" w:hAnsi="Times New Roman"/>
        </w:rPr>
        <w:t xml:space="preserve"> REs of </w:t>
      </w:r>
      <w:r w:rsidR="005335F2">
        <w:rPr>
          <w:rFonts w:ascii="Times New Roman" w:hAnsi="Times New Roman"/>
        </w:rPr>
        <w:t xml:space="preserve">LTE CRS and </w:t>
      </w:r>
      <w:r w:rsidR="00C22797">
        <w:rPr>
          <w:rFonts w:ascii="Times New Roman" w:hAnsi="Times New Roman"/>
        </w:rPr>
        <w:t xml:space="preserve">LTE </w:t>
      </w:r>
      <w:r w:rsidR="005335F2">
        <w:rPr>
          <w:rFonts w:ascii="Times New Roman" w:hAnsi="Times New Roman"/>
        </w:rPr>
        <w:t>PDCCH</w:t>
      </w:r>
      <w:r w:rsidR="009B4EB1">
        <w:rPr>
          <w:rFonts w:ascii="Times New Roman" w:hAnsi="Times New Roman"/>
        </w:rPr>
        <w:t>. Such DSS operation for NR</w:t>
      </w:r>
      <w:r w:rsidR="005335F2">
        <w:rPr>
          <w:rFonts w:ascii="Times New Roman" w:hAnsi="Times New Roman"/>
        </w:rPr>
        <w:t xml:space="preserve"> results in </w:t>
      </w:r>
      <w:r w:rsidR="00372EB0">
        <w:rPr>
          <w:rFonts w:ascii="Times New Roman" w:hAnsi="Times New Roman"/>
        </w:rPr>
        <w:t xml:space="preserve">capacity </w:t>
      </w:r>
      <w:r w:rsidR="005335F2">
        <w:rPr>
          <w:rFonts w:ascii="Times New Roman" w:hAnsi="Times New Roman"/>
        </w:rPr>
        <w:t xml:space="preserve">limitation on NR </w:t>
      </w:r>
      <w:r w:rsidR="00372EB0">
        <w:rPr>
          <w:rFonts w:ascii="Times New Roman" w:hAnsi="Times New Roman"/>
        </w:rPr>
        <w:t xml:space="preserve">PDCCH </w:t>
      </w:r>
      <w:r w:rsidR="005335F2">
        <w:rPr>
          <w:rFonts w:ascii="Times New Roman" w:hAnsi="Times New Roman"/>
        </w:rPr>
        <w:t>transmissions</w:t>
      </w:r>
      <w:r w:rsidR="00372EB0">
        <w:rPr>
          <w:rFonts w:ascii="Times New Roman" w:hAnsi="Times New Roman"/>
        </w:rPr>
        <w:t xml:space="preserve"> especially for the case when number of NR devices on PCell increases. </w:t>
      </w:r>
    </w:p>
    <w:p w14:paraId="14EB35BC" w14:textId="77777777" w:rsidR="00A31F53" w:rsidRDefault="00A31F53" w:rsidP="00372EB0">
      <w:pPr>
        <w:spacing w:after="0"/>
        <w:rPr>
          <w:rFonts w:ascii="Times New Roman" w:hAnsi="Times New Roman"/>
        </w:rPr>
      </w:pPr>
    </w:p>
    <w:p w14:paraId="15394C3C" w14:textId="1F88FCD2" w:rsidR="00AD7103" w:rsidRDefault="00C45328" w:rsidP="00372EB0">
      <w:pPr>
        <w:spacing w:after="0"/>
        <w:rPr>
          <w:rFonts w:ascii="Times New Roman" w:hAnsi="Times New Roman"/>
        </w:rPr>
      </w:pPr>
      <w:r>
        <w:rPr>
          <w:rFonts w:ascii="Times New Roman" w:hAnsi="Times New Roman"/>
        </w:rPr>
        <w:t>The first objective [1]</w:t>
      </w:r>
      <w:r w:rsidR="00A31F53">
        <w:rPr>
          <w:rFonts w:ascii="Times New Roman" w:hAnsi="Times New Roman"/>
        </w:rPr>
        <w:t xml:space="preserve">, i.e. </w:t>
      </w:r>
      <w:r w:rsidR="00A31F53" w:rsidRPr="00A31F53">
        <w:rPr>
          <w:rFonts w:ascii="Times New Roman" w:hAnsi="Times New Roman"/>
        </w:rPr>
        <w:t>PDCCH of SCell scheduling PDSCH or PUSCH on P(S)Cell</w:t>
      </w:r>
      <w:r w:rsidR="00A31F53">
        <w:rPr>
          <w:rFonts w:ascii="Times New Roman" w:hAnsi="Times New Roman"/>
        </w:rPr>
        <w:t xml:space="preserve"> is one way to mitigate the impact on NR PDCCH on PCell. By this way, the PDCCHs scheduling PCell transmission can be offloaded to a scheduling SCell</w:t>
      </w:r>
      <w:r w:rsidR="009B274E">
        <w:rPr>
          <w:rFonts w:ascii="Times New Roman" w:hAnsi="Times New Roman"/>
        </w:rPr>
        <w:t xml:space="preserve">, </w:t>
      </w:r>
      <w:r w:rsidR="009B274E">
        <w:rPr>
          <w:rFonts w:ascii="Times New Roman" w:hAnsi="Times New Roman"/>
        </w:rPr>
        <w:lastRenderedPageBreak/>
        <w:t>which completely avoid the dependence between</w:t>
      </w:r>
      <w:r w:rsidR="00217D62">
        <w:rPr>
          <w:rFonts w:ascii="Times New Roman" w:hAnsi="Times New Roman"/>
        </w:rPr>
        <w:t xml:space="preserve"> NR PDCCH and LTE</w:t>
      </w:r>
      <w:r w:rsidR="009B274E">
        <w:rPr>
          <w:rFonts w:ascii="Times New Roman" w:hAnsi="Times New Roman"/>
        </w:rPr>
        <w:t xml:space="preserve"> </w:t>
      </w:r>
      <w:r w:rsidR="00217D62">
        <w:rPr>
          <w:rFonts w:ascii="Times New Roman" w:hAnsi="Times New Roman"/>
        </w:rPr>
        <w:t>transmissions</w:t>
      </w:r>
      <w:r w:rsidR="00A31F53">
        <w:rPr>
          <w:rFonts w:ascii="Times New Roman" w:hAnsi="Times New Roman"/>
        </w:rPr>
        <w:t xml:space="preserve">. The SCell is typically a NR-only cell. More T/F resources on the SCell can be allocated to PDCCH transmission. </w:t>
      </w:r>
      <w:r w:rsidR="00217D62">
        <w:rPr>
          <w:rFonts w:ascii="Times New Roman" w:hAnsi="Times New Roman"/>
        </w:rPr>
        <w:t>However</w:t>
      </w:r>
      <w:r w:rsidR="00A31F53">
        <w:rPr>
          <w:rFonts w:ascii="Times New Roman" w:hAnsi="Times New Roman"/>
        </w:rPr>
        <w:t xml:space="preserve">, there is </w:t>
      </w:r>
      <w:r w:rsidR="00217D62">
        <w:rPr>
          <w:rFonts w:ascii="Times New Roman" w:hAnsi="Times New Roman"/>
        </w:rPr>
        <w:t>still a</w:t>
      </w:r>
      <w:r w:rsidR="00A31F53">
        <w:rPr>
          <w:rFonts w:ascii="Times New Roman" w:hAnsi="Times New Roman"/>
        </w:rPr>
        <w:t xml:space="preserve"> concern that the capacity on PDCCH may become a problem since more PDCCHs cumulate to the SCell. </w:t>
      </w:r>
      <w:r w:rsidR="00217D62">
        <w:rPr>
          <w:rFonts w:ascii="Times New Roman" w:hAnsi="Times New Roman"/>
        </w:rPr>
        <w:t xml:space="preserve">2-cell scheduling by a single DCI is then proposed to mitigate PDCCH capacity issue on the SCell. </w:t>
      </w:r>
      <w:r w:rsidR="00AD7103">
        <w:rPr>
          <w:rFonts w:ascii="Times New Roman" w:hAnsi="Times New Roman"/>
        </w:rPr>
        <w:t xml:space="preserve">The overhead reduction by </w:t>
      </w:r>
      <w:r w:rsidR="00217D62">
        <w:rPr>
          <w:rFonts w:ascii="Times New Roman" w:hAnsi="Times New Roman"/>
        </w:rPr>
        <w:t xml:space="preserve">2-cell scheduling by a single DCI </w:t>
      </w:r>
      <w:r w:rsidR="00AD7103">
        <w:rPr>
          <w:rFonts w:ascii="Times New Roman" w:hAnsi="Times New Roman"/>
        </w:rPr>
        <w:t xml:space="preserve">is a compromise to the scheduling performance for the two cells. </w:t>
      </w:r>
      <w:r w:rsidR="00AE2EAE">
        <w:rPr>
          <w:rFonts w:ascii="Times New Roman" w:hAnsi="Times New Roman"/>
        </w:rPr>
        <w:t xml:space="preserve">Further, it is also argued that, 2-cell scheduling if introduced, may not be limited to the DSS use case. </w:t>
      </w:r>
    </w:p>
    <w:p w14:paraId="5787E5E3" w14:textId="4271AB44" w:rsidR="00AD7103" w:rsidRDefault="00AD7103" w:rsidP="00372EB0">
      <w:pPr>
        <w:spacing w:after="0"/>
        <w:rPr>
          <w:rFonts w:ascii="Times New Roman" w:hAnsi="Times New Roman"/>
        </w:rPr>
      </w:pPr>
    </w:p>
    <w:p w14:paraId="62D96B80" w14:textId="348935E8" w:rsidR="00672D11" w:rsidRDefault="00281AB8" w:rsidP="00372EB0">
      <w:pPr>
        <w:spacing w:after="0"/>
        <w:rPr>
          <w:rFonts w:ascii="Times New Roman" w:hAnsi="Times New Roman"/>
        </w:rPr>
      </w:pPr>
      <w:r>
        <w:rPr>
          <w:rFonts w:ascii="Times New Roman" w:hAnsi="Times New Roman"/>
        </w:rPr>
        <w:t xml:space="preserve">NR already support multi-TTI scheduling with multiple TBs </w:t>
      </w:r>
      <w:r w:rsidR="00667FD6">
        <w:rPr>
          <w:rFonts w:ascii="Times New Roman" w:hAnsi="Times New Roman"/>
        </w:rPr>
        <w:t>on uplink</w:t>
      </w:r>
      <w:r>
        <w:rPr>
          <w:rFonts w:ascii="Times New Roman" w:hAnsi="Times New Roman"/>
        </w:rPr>
        <w:t xml:space="preserve">. Within one cell, the adjacent slots are normally corelated which is basis for overhead saving. However, </w:t>
      </w:r>
      <w:r w:rsidR="00C9653C">
        <w:rPr>
          <w:rFonts w:ascii="Times New Roman" w:hAnsi="Times New Roman"/>
        </w:rPr>
        <w:t>such correlation doesn’t exist in 2-cell scheduling</w:t>
      </w:r>
      <w:r w:rsidR="00667FD6">
        <w:rPr>
          <w:rFonts w:ascii="Times New Roman" w:hAnsi="Times New Roman"/>
        </w:rPr>
        <w:t>, since the channel conditions on the two cells, even for intra-band case, can be quite different</w:t>
      </w:r>
      <w:r w:rsidR="00C9653C">
        <w:rPr>
          <w:rFonts w:ascii="Times New Roman" w:hAnsi="Times New Roman"/>
        </w:rPr>
        <w:t xml:space="preserve">. Therefore, </w:t>
      </w:r>
      <w:r w:rsidR="00667FD6">
        <w:rPr>
          <w:rFonts w:ascii="Times New Roman" w:hAnsi="Times New Roman"/>
        </w:rPr>
        <w:t>the same scheme handling a field in existing multiple-TTI scheduling may</w:t>
      </w:r>
      <w:r w:rsidR="000C6C8B">
        <w:rPr>
          <w:rFonts w:ascii="Times New Roman" w:hAnsi="Times New Roman"/>
        </w:rPr>
        <w:t xml:space="preserve"> not</w:t>
      </w:r>
      <w:r w:rsidR="00667FD6">
        <w:rPr>
          <w:rFonts w:ascii="Times New Roman" w:hAnsi="Times New Roman"/>
        </w:rPr>
        <w:t xml:space="preserve"> be applicable to</w:t>
      </w:r>
      <w:r>
        <w:rPr>
          <w:rFonts w:ascii="Times New Roman" w:hAnsi="Times New Roman"/>
        </w:rPr>
        <w:t xml:space="preserve"> multi-cell scheduling. </w:t>
      </w:r>
      <w:r w:rsidR="00E84FEC">
        <w:rPr>
          <w:rFonts w:ascii="Times New Roman" w:hAnsi="Times New Roman"/>
        </w:rPr>
        <w:t xml:space="preserve">For the full flexibility of gNB scheduling, </w:t>
      </w:r>
      <w:r w:rsidR="00B016AC">
        <w:rPr>
          <w:rFonts w:ascii="Times New Roman" w:hAnsi="Times New Roman"/>
        </w:rPr>
        <w:t xml:space="preserve">all fields </w:t>
      </w:r>
      <w:r w:rsidR="00C11CE7">
        <w:rPr>
          <w:rFonts w:ascii="Times New Roman" w:hAnsi="Times New Roman"/>
        </w:rPr>
        <w:t>of</w:t>
      </w:r>
      <w:r w:rsidR="00B016AC">
        <w:rPr>
          <w:rFonts w:ascii="Times New Roman" w:hAnsi="Times New Roman"/>
        </w:rPr>
        <w:t xml:space="preserve"> a DCI single-cell scheduling </w:t>
      </w:r>
      <w:r w:rsidR="00C11CE7">
        <w:rPr>
          <w:rFonts w:ascii="Times New Roman" w:hAnsi="Times New Roman"/>
        </w:rPr>
        <w:t xml:space="preserve">need to be duplicated. In this case, </w:t>
      </w:r>
      <w:r w:rsidR="00596AC4">
        <w:rPr>
          <w:rFonts w:ascii="Times New Roman" w:hAnsi="Times New Roman"/>
        </w:rPr>
        <w:t xml:space="preserve">the overhead saving </w:t>
      </w:r>
      <w:r w:rsidR="00B71438">
        <w:rPr>
          <w:rFonts w:ascii="Times New Roman" w:hAnsi="Times New Roman"/>
        </w:rPr>
        <w:t xml:space="preserve">is just the bits of one CRC field, i.e. 24 bis, comparing </w:t>
      </w:r>
      <w:r w:rsidR="008F5CF9">
        <w:rPr>
          <w:rFonts w:ascii="Times New Roman" w:hAnsi="Times New Roman"/>
        </w:rPr>
        <w:t xml:space="preserve">one DCI for </w:t>
      </w:r>
      <w:r w:rsidR="00596AC4">
        <w:rPr>
          <w:rFonts w:ascii="Times New Roman" w:hAnsi="Times New Roman"/>
        </w:rPr>
        <w:t xml:space="preserve">2-cell scheduling </w:t>
      </w:r>
      <w:r w:rsidR="00B71438">
        <w:rPr>
          <w:rFonts w:ascii="Times New Roman" w:hAnsi="Times New Roman"/>
        </w:rPr>
        <w:t>and</w:t>
      </w:r>
      <w:r w:rsidR="008F5CF9">
        <w:rPr>
          <w:rFonts w:ascii="Times New Roman" w:hAnsi="Times New Roman"/>
        </w:rPr>
        <w:t xml:space="preserve"> two DCI</w:t>
      </w:r>
      <w:r w:rsidR="00B71438">
        <w:rPr>
          <w:rFonts w:ascii="Times New Roman" w:hAnsi="Times New Roman"/>
        </w:rPr>
        <w:t>s of</w:t>
      </w:r>
      <w:r w:rsidR="00596AC4">
        <w:rPr>
          <w:rFonts w:ascii="Times New Roman" w:hAnsi="Times New Roman"/>
        </w:rPr>
        <w:t xml:space="preserve"> separated single-cell scheduling</w:t>
      </w:r>
      <w:r w:rsidR="00672D11">
        <w:rPr>
          <w:rFonts w:ascii="Times New Roman" w:hAnsi="Times New Roman"/>
        </w:rPr>
        <w:t xml:space="preserve">. </w:t>
      </w:r>
      <w:r w:rsidR="00AE6BE1">
        <w:rPr>
          <w:rFonts w:ascii="Times New Roman" w:hAnsi="Times New Roman"/>
        </w:rPr>
        <w:t xml:space="preserve">It is possible that </w:t>
      </w:r>
      <w:r w:rsidR="00C01E41">
        <w:rPr>
          <w:rFonts w:ascii="Times New Roman" w:hAnsi="Times New Roman"/>
        </w:rPr>
        <w:t>some</w:t>
      </w:r>
      <w:r w:rsidR="00AE6BE1">
        <w:rPr>
          <w:rFonts w:ascii="Times New Roman" w:hAnsi="Times New Roman"/>
        </w:rPr>
        <w:t xml:space="preserve"> field</w:t>
      </w:r>
      <w:r w:rsidR="00C01E41">
        <w:rPr>
          <w:rFonts w:ascii="Times New Roman" w:hAnsi="Times New Roman"/>
        </w:rPr>
        <w:t>s</w:t>
      </w:r>
      <w:r w:rsidR="00AE6BE1">
        <w:rPr>
          <w:rFonts w:ascii="Times New Roman" w:hAnsi="Times New Roman"/>
        </w:rPr>
        <w:t xml:space="preserve"> in the DCI format can apply to both cells without much impact on </w:t>
      </w:r>
      <w:r w:rsidR="000A4DAA">
        <w:rPr>
          <w:rFonts w:ascii="Times New Roman" w:hAnsi="Times New Roman"/>
        </w:rPr>
        <w:t xml:space="preserve">the scheduling. On the other hand, </w:t>
      </w:r>
      <w:r w:rsidR="0054337B">
        <w:rPr>
          <w:rFonts w:ascii="Times New Roman" w:hAnsi="Times New Roman"/>
        </w:rPr>
        <w:t xml:space="preserve">overhead </w:t>
      </w:r>
      <w:r w:rsidR="00E158CC">
        <w:rPr>
          <w:rFonts w:ascii="Times New Roman" w:hAnsi="Times New Roman"/>
        </w:rPr>
        <w:t xml:space="preserve">reduction </w:t>
      </w:r>
      <w:r w:rsidR="000A4DAA">
        <w:rPr>
          <w:rFonts w:ascii="Times New Roman" w:hAnsi="Times New Roman"/>
        </w:rPr>
        <w:t>of other f</w:t>
      </w:r>
      <w:r w:rsidR="00C01E41">
        <w:rPr>
          <w:rFonts w:ascii="Times New Roman" w:hAnsi="Times New Roman"/>
        </w:rPr>
        <w:t>ields</w:t>
      </w:r>
      <w:r w:rsidR="00F159E3">
        <w:rPr>
          <w:rFonts w:ascii="Times New Roman" w:hAnsi="Times New Roman"/>
        </w:rPr>
        <w:t xml:space="preserve"> </w:t>
      </w:r>
      <w:r w:rsidR="00C01E41">
        <w:rPr>
          <w:rFonts w:ascii="Times New Roman" w:hAnsi="Times New Roman"/>
        </w:rPr>
        <w:t>must</w:t>
      </w:r>
      <w:r w:rsidR="00667FD6">
        <w:rPr>
          <w:rFonts w:ascii="Times New Roman" w:hAnsi="Times New Roman"/>
        </w:rPr>
        <w:t xml:space="preserve"> sacrifice the transmission performance. </w:t>
      </w:r>
    </w:p>
    <w:p w14:paraId="31C26B2D" w14:textId="77777777" w:rsidR="00672D11" w:rsidRDefault="00672D11" w:rsidP="00372EB0">
      <w:pPr>
        <w:spacing w:after="0"/>
        <w:rPr>
          <w:rFonts w:ascii="Times New Roman" w:hAnsi="Times New Roman"/>
        </w:rPr>
      </w:pPr>
    </w:p>
    <w:p w14:paraId="234844D0" w14:textId="68B03B3B" w:rsidR="00590045" w:rsidRDefault="006B3238" w:rsidP="008D0B6D">
      <w:pPr>
        <w:spacing w:after="0"/>
        <w:rPr>
          <w:rFonts w:ascii="Times New Roman" w:hAnsi="Times New Roman"/>
          <w:b/>
          <w:bCs/>
        </w:rPr>
      </w:pPr>
      <w:r>
        <w:rPr>
          <w:rFonts w:ascii="Times New Roman" w:hAnsi="Times New Roman"/>
        </w:rPr>
        <w:t>In the DSS scenario, PCell and the Scell are likely to be on the different frequency band. Specifically, PCell is on low frequency which co-exists with a</w:t>
      </w:r>
      <w:r w:rsidR="000C71A3">
        <w:rPr>
          <w:rFonts w:ascii="Times New Roman" w:hAnsi="Times New Roman"/>
        </w:rPr>
        <w:t>n</w:t>
      </w:r>
      <w:r>
        <w:rPr>
          <w:rFonts w:ascii="Times New Roman" w:hAnsi="Times New Roman"/>
        </w:rPr>
        <w:t xml:space="preserve"> LTE cell. On the other hand, the SCell is on a high frequency and is NR-only. Due to the large distance on frequency, channel condition</w:t>
      </w:r>
      <w:r w:rsidR="00EF3580">
        <w:rPr>
          <w:rFonts w:ascii="Times New Roman" w:hAnsi="Times New Roman"/>
        </w:rPr>
        <w:t>s</w:t>
      </w:r>
      <w:r>
        <w:rPr>
          <w:rFonts w:ascii="Times New Roman" w:hAnsi="Times New Roman"/>
        </w:rPr>
        <w:t xml:space="preserve"> for PCell and the SCell </w:t>
      </w:r>
      <w:r w:rsidR="00EF3580">
        <w:rPr>
          <w:rFonts w:ascii="Times New Roman" w:hAnsi="Times New Roman"/>
        </w:rPr>
        <w:t>are</w:t>
      </w:r>
      <w:r>
        <w:rPr>
          <w:rFonts w:ascii="Times New Roman" w:hAnsi="Times New Roman"/>
        </w:rPr>
        <w:t xml:space="preserve"> independent. Consequently, the proper PRB allocation</w:t>
      </w:r>
      <w:r w:rsidR="00947E61">
        <w:rPr>
          <w:rFonts w:ascii="Times New Roman" w:hAnsi="Times New Roman"/>
        </w:rPr>
        <w:t xml:space="preserve">, </w:t>
      </w:r>
      <w:r>
        <w:rPr>
          <w:rFonts w:ascii="Times New Roman" w:hAnsi="Times New Roman"/>
        </w:rPr>
        <w:t>transmission schemes</w:t>
      </w:r>
      <w:r w:rsidR="00947E61">
        <w:rPr>
          <w:rFonts w:ascii="Times New Roman" w:hAnsi="Times New Roman"/>
        </w:rPr>
        <w:t xml:space="preserve"> and link adaptation</w:t>
      </w:r>
      <w:r>
        <w:rPr>
          <w:rFonts w:ascii="Times New Roman" w:hAnsi="Times New Roman"/>
        </w:rPr>
        <w:t xml:space="preserve"> </w:t>
      </w:r>
      <w:r w:rsidR="00EF3580">
        <w:rPr>
          <w:rFonts w:ascii="Times New Roman" w:hAnsi="Times New Roman"/>
        </w:rPr>
        <w:t>are all</w:t>
      </w:r>
      <w:r>
        <w:rPr>
          <w:rFonts w:ascii="Times New Roman" w:hAnsi="Times New Roman"/>
        </w:rPr>
        <w:t xml:space="preserve"> </w:t>
      </w:r>
      <w:r w:rsidR="00DA429E">
        <w:rPr>
          <w:rFonts w:ascii="Times New Roman" w:hAnsi="Times New Roman"/>
        </w:rPr>
        <w:t xml:space="preserve">independent </w:t>
      </w:r>
      <w:r>
        <w:rPr>
          <w:rFonts w:ascii="Times New Roman" w:hAnsi="Times New Roman"/>
        </w:rPr>
        <w:t xml:space="preserve">on the two cells in a time. </w:t>
      </w:r>
      <w:r w:rsidR="00346F56">
        <w:rPr>
          <w:rFonts w:ascii="Times New Roman" w:hAnsi="Times New Roman"/>
        </w:rPr>
        <w:t>That is, FDRA, MCS/NDI/RV and Antenna ports</w:t>
      </w:r>
      <w:r w:rsidR="00EC0A67">
        <w:rPr>
          <w:rFonts w:ascii="Times New Roman" w:hAnsi="Times New Roman"/>
        </w:rPr>
        <w:t>/TCI</w:t>
      </w:r>
      <w:r w:rsidR="00346F56">
        <w:rPr>
          <w:rFonts w:ascii="Times New Roman" w:hAnsi="Times New Roman"/>
        </w:rPr>
        <w:t xml:space="preserve"> need to be duplicated for the two cells. </w:t>
      </w:r>
      <w:r w:rsidR="008D0B6D">
        <w:rPr>
          <w:rFonts w:ascii="Times New Roman" w:hAnsi="Times New Roman"/>
        </w:rPr>
        <w:t>Note: the fields of FDRA, MCS/NDI/RV</w:t>
      </w:r>
      <w:r w:rsidR="008D0B6D" w:rsidRPr="008D0B6D">
        <w:rPr>
          <w:rFonts w:ascii="Times New Roman" w:hAnsi="Times New Roman"/>
        </w:rPr>
        <w:t xml:space="preserve"> </w:t>
      </w:r>
      <w:r w:rsidR="008D0B6D">
        <w:rPr>
          <w:rFonts w:ascii="Times New Roman" w:hAnsi="Times New Roman"/>
        </w:rPr>
        <w:t xml:space="preserve">and Antenna ports/TCI contribute a large </w:t>
      </w:r>
      <w:r w:rsidR="00AF615B">
        <w:rPr>
          <w:rFonts w:ascii="Times New Roman" w:hAnsi="Times New Roman"/>
        </w:rPr>
        <w:t>percentage</w:t>
      </w:r>
      <w:r w:rsidR="008D0B6D">
        <w:rPr>
          <w:rFonts w:ascii="Times New Roman" w:hAnsi="Times New Roman"/>
        </w:rPr>
        <w:t xml:space="preserve"> of a DCI format. Further, TDRA may be </w:t>
      </w:r>
      <w:r w:rsidR="00A05B1F">
        <w:rPr>
          <w:rFonts w:ascii="Times New Roman" w:hAnsi="Times New Roman"/>
        </w:rPr>
        <w:t xml:space="preserve">normally </w:t>
      </w:r>
      <w:r w:rsidR="008D0B6D">
        <w:rPr>
          <w:rFonts w:ascii="Times New Roman" w:hAnsi="Times New Roman"/>
        </w:rPr>
        <w:t>different on the two cells. The reason is that there is a limitation on TDRA for cell coexisted with LTE, while there is no such limitation for NR-only cell. The PCell and the SCell may use different subcarrier spacin</w:t>
      </w:r>
      <w:r w:rsidR="009020C4">
        <w:rPr>
          <w:rFonts w:ascii="Times New Roman" w:hAnsi="Times New Roman"/>
        </w:rPr>
        <w:t>g, which may result in different TDRA too</w:t>
      </w:r>
      <w:r w:rsidR="008D0B6D">
        <w:rPr>
          <w:rFonts w:ascii="Times New Roman" w:hAnsi="Times New Roman"/>
        </w:rPr>
        <w:t>.</w:t>
      </w:r>
    </w:p>
    <w:p w14:paraId="33F67E29" w14:textId="77777777" w:rsidR="00972172" w:rsidRDefault="00972172" w:rsidP="00947E61">
      <w:pPr>
        <w:spacing w:after="0"/>
        <w:jc w:val="center"/>
        <w:rPr>
          <w:rFonts w:ascii="Times New Roman" w:hAnsi="Times New Roman"/>
          <w:b/>
          <w:bCs/>
        </w:rPr>
      </w:pPr>
    </w:p>
    <w:p w14:paraId="703F6082" w14:textId="3B9F094C" w:rsidR="00400C34" w:rsidRPr="008D0B6D" w:rsidRDefault="00400C34" w:rsidP="00400C34">
      <w:pPr>
        <w:spacing w:after="0"/>
        <w:jc w:val="left"/>
        <w:rPr>
          <w:rFonts w:ascii="Times New Roman" w:hAnsi="Times New Roman"/>
          <w:b/>
          <w:bCs/>
        </w:rPr>
      </w:pPr>
      <w:r>
        <w:rPr>
          <w:rFonts w:ascii="Times New Roman" w:hAnsi="Times New Roman"/>
          <w:b/>
          <w:bCs/>
        </w:rPr>
        <w:t>Observation</w:t>
      </w:r>
      <w:r w:rsidR="00607351">
        <w:rPr>
          <w:rFonts w:ascii="Times New Roman" w:hAnsi="Times New Roman"/>
          <w:b/>
          <w:bCs/>
        </w:rPr>
        <w:t xml:space="preserve"> 1</w:t>
      </w:r>
      <w:r>
        <w:rPr>
          <w:rFonts w:ascii="Times New Roman" w:hAnsi="Times New Roman"/>
          <w:b/>
          <w:bCs/>
        </w:rPr>
        <w:t xml:space="preserve">: To support 2-cell </w:t>
      </w:r>
      <w:r w:rsidRPr="008D0B6D">
        <w:rPr>
          <w:rFonts w:ascii="Times New Roman" w:hAnsi="Times New Roman"/>
          <w:b/>
          <w:bCs/>
        </w:rPr>
        <w:t xml:space="preserve">scheduling by a single DCI, </w:t>
      </w:r>
      <w:r w:rsidR="008D0B6D" w:rsidRPr="008D0B6D">
        <w:rPr>
          <w:rFonts w:ascii="Times New Roman" w:hAnsi="Times New Roman"/>
          <w:b/>
          <w:bCs/>
        </w:rPr>
        <w:t xml:space="preserve">at least the following bit fields are likely to be duplicated: FDRA, MCS/NDI/RV and Antenna ports/TCI. </w:t>
      </w:r>
      <w:r w:rsidR="00F0449C">
        <w:rPr>
          <w:rFonts w:ascii="Times New Roman" w:hAnsi="Times New Roman"/>
          <w:b/>
          <w:bCs/>
        </w:rPr>
        <w:t>TDRA field may be duplicated too.</w:t>
      </w:r>
    </w:p>
    <w:p w14:paraId="78B862AB" w14:textId="77777777" w:rsidR="00B50070" w:rsidRDefault="00B50070" w:rsidP="00372EB0">
      <w:pPr>
        <w:spacing w:after="0"/>
        <w:rPr>
          <w:rFonts w:ascii="Times New Roman" w:hAnsi="Times New Roman"/>
        </w:rPr>
      </w:pPr>
    </w:p>
    <w:p w14:paraId="4AD26A68" w14:textId="636779A3" w:rsidR="00E71FEF" w:rsidRDefault="00CA4118" w:rsidP="00372EB0">
      <w:pPr>
        <w:spacing w:after="0"/>
        <w:rPr>
          <w:rFonts w:ascii="Times New Roman" w:hAnsi="Times New Roman"/>
        </w:rPr>
      </w:pPr>
      <w:r>
        <w:rPr>
          <w:rFonts w:ascii="Times New Roman" w:hAnsi="Times New Roman"/>
        </w:rPr>
        <w:t xml:space="preserve">The size of a joint DCI for 2-cell scheduling </w:t>
      </w:r>
      <w:r w:rsidR="00A05B1F">
        <w:rPr>
          <w:rFonts w:ascii="Times New Roman" w:hAnsi="Times New Roman"/>
        </w:rPr>
        <w:t>can be</w:t>
      </w:r>
      <w:r>
        <w:rPr>
          <w:rFonts w:ascii="Times New Roman" w:hAnsi="Times New Roman"/>
        </w:rPr>
        <w:t xml:space="preserve"> </w:t>
      </w:r>
      <w:r w:rsidR="00331E23">
        <w:rPr>
          <w:rFonts w:ascii="Times New Roman" w:hAnsi="Times New Roman"/>
        </w:rPr>
        <w:t>less</w:t>
      </w:r>
      <w:r>
        <w:rPr>
          <w:rFonts w:ascii="Times New Roman" w:hAnsi="Times New Roman"/>
        </w:rPr>
        <w:t xml:space="preserve"> than the total size of 2 separate DCIs for single-cell scheduling. However, </w:t>
      </w:r>
      <w:r w:rsidR="00A05B1F">
        <w:rPr>
          <w:rFonts w:ascii="Times New Roman" w:hAnsi="Times New Roman"/>
        </w:rPr>
        <w:t>it is not that straightforward a</w:t>
      </w:r>
      <w:r>
        <w:rPr>
          <w:rFonts w:ascii="Times New Roman" w:hAnsi="Times New Roman"/>
        </w:rPr>
        <w:t xml:space="preserve"> size reduction turn</w:t>
      </w:r>
      <w:r w:rsidR="00A05B1F">
        <w:rPr>
          <w:rFonts w:ascii="Times New Roman" w:hAnsi="Times New Roman"/>
        </w:rPr>
        <w:t>s</w:t>
      </w:r>
      <w:r>
        <w:rPr>
          <w:rFonts w:ascii="Times New Roman" w:hAnsi="Times New Roman"/>
        </w:rPr>
        <w:t xml:space="preserve"> into PDCCH resource saving. </w:t>
      </w:r>
      <w:r w:rsidR="00A05B1F">
        <w:rPr>
          <w:rFonts w:ascii="Times New Roman" w:hAnsi="Times New Roman"/>
        </w:rPr>
        <w:t xml:space="preserve">On the other hand, ratio of PDCCH blocking is another important factor for the PDCCH design. </w:t>
      </w:r>
      <w:r w:rsidR="00A61EF5">
        <w:rPr>
          <w:rFonts w:ascii="Times New Roman" w:hAnsi="Times New Roman"/>
        </w:rPr>
        <w:t>Therefore, w</w:t>
      </w:r>
      <w:r w:rsidR="00A05B1F">
        <w:rPr>
          <w:rFonts w:ascii="Times New Roman" w:hAnsi="Times New Roman"/>
        </w:rPr>
        <w:t xml:space="preserve">e </w:t>
      </w:r>
      <w:r w:rsidR="00E45A52">
        <w:rPr>
          <w:rFonts w:ascii="Times New Roman" w:hAnsi="Times New Roman"/>
        </w:rPr>
        <w:t>evaluate the PDCCH resource saving and ratio of blocking by LLS based on geometry curves obtained by SLS. Detailed s</w:t>
      </w:r>
      <w:r w:rsidR="00E45A52" w:rsidRPr="00E45A52">
        <w:rPr>
          <w:rFonts w:ascii="Times New Roman" w:hAnsi="Times New Roman"/>
        </w:rPr>
        <w:t xml:space="preserve">imulation parameters </w:t>
      </w:r>
      <w:r w:rsidR="00E45A52">
        <w:rPr>
          <w:rFonts w:ascii="Times New Roman" w:hAnsi="Times New Roman"/>
        </w:rPr>
        <w:t>for the geometry curve and LLS are provided in Annex</w:t>
      </w:r>
      <w:r w:rsidR="00E45A52" w:rsidRPr="00E45A52">
        <w:rPr>
          <w:rFonts w:ascii="Times New Roman" w:hAnsi="Times New Roman"/>
        </w:rPr>
        <w:t xml:space="preserve">.  </w:t>
      </w:r>
    </w:p>
    <w:p w14:paraId="0A180970" w14:textId="27504F7D" w:rsidR="00DB1A09" w:rsidRDefault="00DB1A09" w:rsidP="00B35909">
      <w:pPr>
        <w:spacing w:after="0"/>
        <w:rPr>
          <w:rFonts w:ascii="Times New Roman" w:hAnsi="Times New Roman"/>
        </w:rPr>
      </w:pPr>
    </w:p>
    <w:p w14:paraId="4F062ED9" w14:textId="704F63AA" w:rsidR="00E45A52" w:rsidRDefault="00E45A52" w:rsidP="00B35909">
      <w:pPr>
        <w:spacing w:after="0"/>
        <w:rPr>
          <w:rFonts w:ascii="Times New Roman" w:hAnsi="Times New Roman"/>
        </w:rPr>
      </w:pPr>
      <w:r w:rsidRPr="00E45A52">
        <w:rPr>
          <w:rFonts w:ascii="Times New Roman" w:hAnsi="Times New Roman"/>
        </w:rPr>
        <w:t>The geometry SINR CDF for UMi is</w:t>
      </w:r>
      <w:r w:rsidR="00BE7161">
        <w:rPr>
          <w:rFonts w:ascii="Times New Roman" w:hAnsi="Times New Roman"/>
        </w:rPr>
        <w:t xml:space="preserve"> </w:t>
      </w:r>
      <w:r w:rsidRPr="00E45A52">
        <w:rPr>
          <w:rFonts w:ascii="Times New Roman" w:hAnsi="Times New Roman"/>
        </w:rPr>
        <w:t>shown below in Figure 1.</w:t>
      </w:r>
    </w:p>
    <w:p w14:paraId="7718EC80" w14:textId="77777777" w:rsidR="00E46681" w:rsidRPr="00156F3D" w:rsidRDefault="00E46681" w:rsidP="00E46681">
      <w:pPr>
        <w:jc w:val="center"/>
        <w:rPr>
          <w:rFonts w:eastAsia="Malgun Gothic"/>
          <w:lang w:eastAsia="ko-KR"/>
        </w:rPr>
      </w:pPr>
      <w:r w:rsidRPr="00156F3D">
        <w:rPr>
          <w:rFonts w:ascii="Verdana" w:eastAsiaTheme="minorHAnsi" w:hAnsi="Verdana"/>
          <w:noProof/>
          <w:color w:val="000000"/>
          <w:sz w:val="18"/>
          <w:szCs w:val="18"/>
          <w:lang w:val="en-US"/>
        </w:rPr>
        <w:drawing>
          <wp:inline distT="0" distB="0" distL="0" distR="0" wp14:anchorId="7B2E88FB" wp14:editId="7198215C">
            <wp:extent cx="4643438" cy="3243236"/>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54360" cy="3250865"/>
                    </a:xfrm>
                    <a:prstGeom prst="rect">
                      <a:avLst/>
                    </a:prstGeom>
                  </pic:spPr>
                </pic:pic>
              </a:graphicData>
            </a:graphic>
          </wp:inline>
        </w:drawing>
      </w:r>
    </w:p>
    <w:p w14:paraId="1235E456" w14:textId="610F0DAA" w:rsidR="00E46681" w:rsidRDefault="00E46681" w:rsidP="00E46681">
      <w:pPr>
        <w:jc w:val="center"/>
        <w:rPr>
          <w:rFonts w:eastAsia="Malgun Gothic"/>
          <w:lang w:eastAsia="ko-KR"/>
        </w:rPr>
      </w:pPr>
      <w:r>
        <w:rPr>
          <w:rFonts w:eastAsia="Malgun Gothic"/>
          <w:lang w:eastAsia="ko-KR"/>
        </w:rPr>
        <w:t xml:space="preserve">Figure 1: SINR CDF for UMi channel model </w:t>
      </w:r>
    </w:p>
    <w:p w14:paraId="38857835" w14:textId="259C4E31" w:rsidR="00E46681" w:rsidRPr="005B5A6E" w:rsidRDefault="00E46681" w:rsidP="005B5A6E">
      <w:pPr>
        <w:spacing w:after="0"/>
        <w:rPr>
          <w:rFonts w:ascii="Times New Roman" w:hAnsi="Times New Roman"/>
        </w:rPr>
      </w:pPr>
    </w:p>
    <w:p w14:paraId="7870701C" w14:textId="47BC6395" w:rsidR="00E45A52" w:rsidRDefault="00E45A52" w:rsidP="005B5A6E">
      <w:pPr>
        <w:spacing w:after="0"/>
        <w:rPr>
          <w:rFonts w:ascii="Times New Roman" w:hAnsi="Times New Roman"/>
        </w:rPr>
      </w:pPr>
      <w:r w:rsidRPr="005B5A6E">
        <w:rPr>
          <w:rFonts w:ascii="Times New Roman" w:hAnsi="Times New Roman"/>
        </w:rPr>
        <w:lastRenderedPageBreak/>
        <w:t>The required SINR</w:t>
      </w:r>
      <w:r w:rsidR="00BE7161" w:rsidRPr="005B5A6E">
        <w:rPr>
          <w:rFonts w:ascii="Times New Roman" w:hAnsi="Times New Roman"/>
        </w:rPr>
        <w:t xml:space="preserve"> values</w:t>
      </w:r>
      <w:r w:rsidRPr="005B5A6E">
        <w:rPr>
          <w:rFonts w:ascii="Times New Roman" w:hAnsi="Times New Roman"/>
        </w:rPr>
        <w:t xml:space="preserve"> for </w:t>
      </w:r>
      <w:r w:rsidR="00BE7161" w:rsidRPr="005B5A6E">
        <w:rPr>
          <w:rFonts w:ascii="Times New Roman" w:hAnsi="Times New Roman"/>
        </w:rPr>
        <w:t>the</w:t>
      </w:r>
      <w:r w:rsidRPr="005B5A6E">
        <w:rPr>
          <w:rFonts w:ascii="Times New Roman" w:hAnsi="Times New Roman"/>
        </w:rPr>
        <w:t xml:space="preserve"> different DCI size</w:t>
      </w:r>
      <w:r w:rsidR="00BE7161" w:rsidRPr="005B5A6E">
        <w:rPr>
          <w:rFonts w:ascii="Times New Roman" w:hAnsi="Times New Roman"/>
        </w:rPr>
        <w:t>s</w:t>
      </w:r>
      <w:r w:rsidRPr="005B5A6E">
        <w:rPr>
          <w:rFonts w:ascii="Times New Roman" w:hAnsi="Times New Roman"/>
        </w:rPr>
        <w:t xml:space="preserve"> with different PDCCH aggregation levels are</w:t>
      </w:r>
      <w:r w:rsidR="00BE7161" w:rsidRPr="005B5A6E">
        <w:rPr>
          <w:rFonts w:ascii="Times New Roman" w:hAnsi="Times New Roman"/>
        </w:rPr>
        <w:t xml:space="preserve"> obtained by LLS and</w:t>
      </w:r>
      <w:r w:rsidRPr="005B5A6E">
        <w:rPr>
          <w:rFonts w:ascii="Times New Roman" w:hAnsi="Times New Roman"/>
        </w:rPr>
        <w:t xml:space="preserve"> summarized in Table 1. </w:t>
      </w:r>
    </w:p>
    <w:p w14:paraId="214538D3" w14:textId="77777777" w:rsidR="005B5A6E" w:rsidRPr="005B5A6E" w:rsidRDefault="005B5A6E" w:rsidP="005B5A6E">
      <w:pPr>
        <w:spacing w:after="0"/>
        <w:rPr>
          <w:rFonts w:ascii="Times New Roman" w:hAnsi="Times New Roman"/>
        </w:rPr>
      </w:pPr>
    </w:p>
    <w:p w14:paraId="366A48CB" w14:textId="72453E32" w:rsidR="00E45A52" w:rsidRPr="00BE7161" w:rsidRDefault="00BE7161" w:rsidP="00BE7161">
      <w:pPr>
        <w:jc w:val="center"/>
        <w:rPr>
          <w:rFonts w:eastAsia="Malgun Gothic"/>
          <w:b/>
          <w:bCs/>
          <w:sz w:val="22"/>
          <w:szCs w:val="22"/>
          <w:lang w:eastAsia="ko-KR"/>
        </w:rPr>
      </w:pPr>
      <w:r w:rsidRPr="00BE7161">
        <w:rPr>
          <w:rFonts w:eastAsia="Malgun Gothic"/>
          <w:b/>
          <w:bCs/>
          <w:sz w:val="22"/>
          <w:szCs w:val="22"/>
          <w:lang w:eastAsia="ko-KR"/>
        </w:rPr>
        <w:t>Table 1: Required SINR for 1% BLER</w:t>
      </w:r>
    </w:p>
    <w:tbl>
      <w:tblPr>
        <w:tblW w:w="5760" w:type="dxa"/>
        <w:jc w:val="center"/>
        <w:tblLook w:val="04A0" w:firstRow="1" w:lastRow="0" w:firstColumn="1" w:lastColumn="0" w:noHBand="0" w:noVBand="1"/>
      </w:tblPr>
      <w:tblGrid>
        <w:gridCol w:w="960"/>
        <w:gridCol w:w="1072"/>
        <w:gridCol w:w="1001"/>
        <w:gridCol w:w="1001"/>
        <w:gridCol w:w="863"/>
        <w:gridCol w:w="863"/>
      </w:tblGrid>
      <w:tr w:rsidR="00E45A52" w:rsidRPr="00E45A52" w14:paraId="518C4E47" w14:textId="77777777" w:rsidTr="00BE7161">
        <w:trPr>
          <w:trHeight w:val="30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000000" w:fill="F8CBAD"/>
            <w:noWrap/>
            <w:vAlign w:val="bottom"/>
            <w:hideMark/>
          </w:tcPr>
          <w:p w14:paraId="7D29D554" w14:textId="77777777" w:rsidR="00E45A52" w:rsidRPr="00E45A52" w:rsidRDefault="00E45A52" w:rsidP="00E45A52">
            <w:pPr>
              <w:spacing w:after="0"/>
              <w:jc w:val="left"/>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 </w:t>
            </w:r>
          </w:p>
        </w:tc>
        <w:tc>
          <w:tcPr>
            <w:tcW w:w="4800" w:type="dxa"/>
            <w:gridSpan w:val="5"/>
            <w:tcBorders>
              <w:top w:val="single" w:sz="4" w:space="0" w:color="auto"/>
              <w:left w:val="nil"/>
              <w:bottom w:val="single" w:sz="4" w:space="0" w:color="auto"/>
              <w:right w:val="single" w:sz="4" w:space="0" w:color="auto"/>
            </w:tcBorders>
            <w:shd w:val="clear" w:color="000000" w:fill="F8CBAD"/>
            <w:noWrap/>
            <w:vAlign w:val="bottom"/>
            <w:hideMark/>
          </w:tcPr>
          <w:p w14:paraId="48E9EF40"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Required SINR (dB)</w:t>
            </w:r>
          </w:p>
        </w:tc>
      </w:tr>
      <w:tr w:rsidR="00E45A52" w:rsidRPr="00E45A52" w14:paraId="5C8F23E0" w14:textId="77777777" w:rsidTr="00BE7161">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EA3E671" w14:textId="77777777" w:rsidR="00E45A52" w:rsidRPr="00E45A52" w:rsidRDefault="00E45A52" w:rsidP="00E45A52">
            <w:pPr>
              <w:spacing w:after="0"/>
              <w:jc w:val="left"/>
              <w:rPr>
                <w:rFonts w:ascii="Calibri" w:eastAsia="Times New Roman" w:hAnsi="Calibri" w:cs="Calibri"/>
                <w:color w:val="000000"/>
                <w:sz w:val="22"/>
                <w:szCs w:val="22"/>
                <w:lang w:val="en-US" w:eastAsia="zh-CN"/>
              </w:rPr>
            </w:pPr>
          </w:p>
        </w:tc>
        <w:tc>
          <w:tcPr>
            <w:tcW w:w="1072" w:type="dxa"/>
            <w:tcBorders>
              <w:top w:val="nil"/>
              <w:left w:val="nil"/>
              <w:bottom w:val="single" w:sz="4" w:space="0" w:color="auto"/>
              <w:right w:val="single" w:sz="4" w:space="0" w:color="auto"/>
            </w:tcBorders>
            <w:shd w:val="clear" w:color="000000" w:fill="F8CBAD"/>
            <w:noWrap/>
            <w:vAlign w:val="bottom"/>
            <w:hideMark/>
          </w:tcPr>
          <w:p w14:paraId="40CC3F10"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AL 16</w:t>
            </w:r>
          </w:p>
        </w:tc>
        <w:tc>
          <w:tcPr>
            <w:tcW w:w="1001" w:type="dxa"/>
            <w:tcBorders>
              <w:top w:val="nil"/>
              <w:left w:val="nil"/>
              <w:bottom w:val="single" w:sz="4" w:space="0" w:color="auto"/>
              <w:right w:val="single" w:sz="4" w:space="0" w:color="auto"/>
            </w:tcBorders>
            <w:shd w:val="clear" w:color="000000" w:fill="F8CBAD"/>
            <w:noWrap/>
            <w:vAlign w:val="bottom"/>
            <w:hideMark/>
          </w:tcPr>
          <w:p w14:paraId="769C239F"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AL 8</w:t>
            </w:r>
          </w:p>
        </w:tc>
        <w:tc>
          <w:tcPr>
            <w:tcW w:w="1001" w:type="dxa"/>
            <w:tcBorders>
              <w:top w:val="nil"/>
              <w:left w:val="nil"/>
              <w:bottom w:val="single" w:sz="4" w:space="0" w:color="auto"/>
              <w:right w:val="single" w:sz="4" w:space="0" w:color="auto"/>
            </w:tcBorders>
            <w:shd w:val="clear" w:color="000000" w:fill="F8CBAD"/>
            <w:noWrap/>
            <w:vAlign w:val="bottom"/>
            <w:hideMark/>
          </w:tcPr>
          <w:p w14:paraId="5F0F90A8"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AL 4</w:t>
            </w:r>
          </w:p>
        </w:tc>
        <w:tc>
          <w:tcPr>
            <w:tcW w:w="863" w:type="dxa"/>
            <w:tcBorders>
              <w:top w:val="nil"/>
              <w:left w:val="nil"/>
              <w:bottom w:val="single" w:sz="4" w:space="0" w:color="auto"/>
              <w:right w:val="single" w:sz="4" w:space="0" w:color="auto"/>
            </w:tcBorders>
            <w:shd w:val="clear" w:color="000000" w:fill="F8CBAD"/>
            <w:noWrap/>
            <w:vAlign w:val="bottom"/>
            <w:hideMark/>
          </w:tcPr>
          <w:p w14:paraId="732D6DA5"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AL 2</w:t>
            </w:r>
          </w:p>
        </w:tc>
        <w:tc>
          <w:tcPr>
            <w:tcW w:w="863" w:type="dxa"/>
            <w:tcBorders>
              <w:top w:val="nil"/>
              <w:left w:val="nil"/>
              <w:bottom w:val="single" w:sz="4" w:space="0" w:color="auto"/>
              <w:right w:val="single" w:sz="4" w:space="0" w:color="auto"/>
            </w:tcBorders>
            <w:shd w:val="clear" w:color="000000" w:fill="F8CBAD"/>
            <w:noWrap/>
            <w:vAlign w:val="bottom"/>
            <w:hideMark/>
          </w:tcPr>
          <w:p w14:paraId="30D4535F"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AL 1</w:t>
            </w:r>
          </w:p>
        </w:tc>
      </w:tr>
      <w:tr w:rsidR="00E45A52" w:rsidRPr="00E45A52" w14:paraId="126E294E" w14:textId="77777777" w:rsidTr="00BE7161">
        <w:trPr>
          <w:trHeight w:val="300"/>
          <w:jc w:val="center"/>
        </w:trPr>
        <w:tc>
          <w:tcPr>
            <w:tcW w:w="960" w:type="dxa"/>
            <w:tcBorders>
              <w:top w:val="nil"/>
              <w:left w:val="single" w:sz="4" w:space="0" w:color="auto"/>
              <w:bottom w:val="single" w:sz="4" w:space="0" w:color="auto"/>
              <w:right w:val="single" w:sz="4" w:space="0" w:color="auto"/>
            </w:tcBorders>
            <w:shd w:val="clear" w:color="000000" w:fill="F8CBAD"/>
            <w:noWrap/>
            <w:vAlign w:val="bottom"/>
            <w:hideMark/>
          </w:tcPr>
          <w:p w14:paraId="7A602356" w14:textId="77777777" w:rsidR="00E45A52" w:rsidRPr="00E45A52" w:rsidRDefault="00E45A52" w:rsidP="00E45A52">
            <w:pPr>
              <w:spacing w:after="0"/>
              <w:jc w:val="left"/>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60 bits</w:t>
            </w:r>
          </w:p>
        </w:tc>
        <w:tc>
          <w:tcPr>
            <w:tcW w:w="1072" w:type="dxa"/>
            <w:tcBorders>
              <w:top w:val="nil"/>
              <w:left w:val="nil"/>
              <w:bottom w:val="single" w:sz="4" w:space="0" w:color="auto"/>
              <w:right w:val="single" w:sz="4" w:space="0" w:color="auto"/>
            </w:tcBorders>
            <w:shd w:val="clear" w:color="auto" w:fill="auto"/>
            <w:noWrap/>
            <w:vAlign w:val="bottom"/>
            <w:hideMark/>
          </w:tcPr>
          <w:p w14:paraId="553887B6"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-6.8</w:t>
            </w:r>
          </w:p>
        </w:tc>
        <w:tc>
          <w:tcPr>
            <w:tcW w:w="1001" w:type="dxa"/>
            <w:tcBorders>
              <w:top w:val="nil"/>
              <w:left w:val="nil"/>
              <w:bottom w:val="single" w:sz="4" w:space="0" w:color="auto"/>
              <w:right w:val="single" w:sz="4" w:space="0" w:color="auto"/>
            </w:tcBorders>
            <w:shd w:val="clear" w:color="auto" w:fill="auto"/>
            <w:noWrap/>
            <w:vAlign w:val="bottom"/>
            <w:hideMark/>
          </w:tcPr>
          <w:p w14:paraId="74BB397D"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-4.45</w:t>
            </w:r>
          </w:p>
        </w:tc>
        <w:tc>
          <w:tcPr>
            <w:tcW w:w="1001" w:type="dxa"/>
            <w:tcBorders>
              <w:top w:val="nil"/>
              <w:left w:val="nil"/>
              <w:bottom w:val="single" w:sz="4" w:space="0" w:color="auto"/>
              <w:right w:val="single" w:sz="4" w:space="0" w:color="auto"/>
            </w:tcBorders>
            <w:shd w:val="clear" w:color="auto" w:fill="auto"/>
            <w:noWrap/>
            <w:vAlign w:val="bottom"/>
            <w:hideMark/>
          </w:tcPr>
          <w:p w14:paraId="4D997196"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-1.56</w:t>
            </w:r>
          </w:p>
        </w:tc>
        <w:tc>
          <w:tcPr>
            <w:tcW w:w="863" w:type="dxa"/>
            <w:tcBorders>
              <w:top w:val="nil"/>
              <w:left w:val="nil"/>
              <w:bottom w:val="single" w:sz="4" w:space="0" w:color="auto"/>
              <w:right w:val="single" w:sz="4" w:space="0" w:color="auto"/>
            </w:tcBorders>
            <w:shd w:val="clear" w:color="auto" w:fill="auto"/>
            <w:noWrap/>
            <w:vAlign w:val="bottom"/>
            <w:hideMark/>
          </w:tcPr>
          <w:p w14:paraId="12A76707"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2.48</w:t>
            </w:r>
          </w:p>
        </w:tc>
        <w:tc>
          <w:tcPr>
            <w:tcW w:w="863" w:type="dxa"/>
            <w:tcBorders>
              <w:top w:val="nil"/>
              <w:left w:val="nil"/>
              <w:bottom w:val="single" w:sz="4" w:space="0" w:color="auto"/>
              <w:right w:val="single" w:sz="4" w:space="0" w:color="auto"/>
            </w:tcBorders>
            <w:shd w:val="clear" w:color="auto" w:fill="auto"/>
            <w:noWrap/>
            <w:vAlign w:val="bottom"/>
            <w:hideMark/>
          </w:tcPr>
          <w:p w14:paraId="3B2841B9"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10.5</w:t>
            </w:r>
          </w:p>
        </w:tc>
      </w:tr>
      <w:tr w:rsidR="00E45A52" w:rsidRPr="00E45A52" w14:paraId="72E3A7B7" w14:textId="77777777" w:rsidTr="00BE7161">
        <w:trPr>
          <w:trHeight w:val="300"/>
          <w:jc w:val="center"/>
        </w:trPr>
        <w:tc>
          <w:tcPr>
            <w:tcW w:w="960" w:type="dxa"/>
            <w:tcBorders>
              <w:top w:val="nil"/>
              <w:left w:val="single" w:sz="4" w:space="0" w:color="auto"/>
              <w:bottom w:val="single" w:sz="4" w:space="0" w:color="auto"/>
              <w:right w:val="single" w:sz="4" w:space="0" w:color="auto"/>
            </w:tcBorders>
            <w:shd w:val="clear" w:color="000000" w:fill="F8CBAD"/>
            <w:noWrap/>
            <w:vAlign w:val="bottom"/>
            <w:hideMark/>
          </w:tcPr>
          <w:p w14:paraId="273359AC" w14:textId="77777777" w:rsidR="00E45A52" w:rsidRPr="00E45A52" w:rsidRDefault="00E45A52" w:rsidP="00E45A52">
            <w:pPr>
              <w:spacing w:after="0"/>
              <w:jc w:val="left"/>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72 bits</w:t>
            </w:r>
          </w:p>
        </w:tc>
        <w:tc>
          <w:tcPr>
            <w:tcW w:w="1072" w:type="dxa"/>
            <w:tcBorders>
              <w:top w:val="nil"/>
              <w:left w:val="nil"/>
              <w:bottom w:val="single" w:sz="4" w:space="0" w:color="auto"/>
              <w:right w:val="single" w:sz="4" w:space="0" w:color="auto"/>
            </w:tcBorders>
            <w:shd w:val="clear" w:color="auto" w:fill="auto"/>
            <w:noWrap/>
            <w:vAlign w:val="bottom"/>
            <w:hideMark/>
          </w:tcPr>
          <w:p w14:paraId="7803E822"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-6.4</w:t>
            </w:r>
          </w:p>
        </w:tc>
        <w:tc>
          <w:tcPr>
            <w:tcW w:w="1001" w:type="dxa"/>
            <w:tcBorders>
              <w:top w:val="nil"/>
              <w:left w:val="nil"/>
              <w:bottom w:val="single" w:sz="4" w:space="0" w:color="auto"/>
              <w:right w:val="single" w:sz="4" w:space="0" w:color="auto"/>
            </w:tcBorders>
            <w:shd w:val="clear" w:color="auto" w:fill="auto"/>
            <w:noWrap/>
            <w:vAlign w:val="bottom"/>
            <w:hideMark/>
          </w:tcPr>
          <w:p w14:paraId="48ED5996"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-4</w:t>
            </w:r>
          </w:p>
        </w:tc>
        <w:tc>
          <w:tcPr>
            <w:tcW w:w="1001" w:type="dxa"/>
            <w:tcBorders>
              <w:top w:val="nil"/>
              <w:left w:val="nil"/>
              <w:bottom w:val="single" w:sz="4" w:space="0" w:color="auto"/>
              <w:right w:val="single" w:sz="4" w:space="0" w:color="auto"/>
            </w:tcBorders>
            <w:shd w:val="clear" w:color="auto" w:fill="auto"/>
            <w:noWrap/>
            <w:vAlign w:val="bottom"/>
            <w:hideMark/>
          </w:tcPr>
          <w:p w14:paraId="5492A56F"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-1</w:t>
            </w:r>
          </w:p>
        </w:tc>
        <w:tc>
          <w:tcPr>
            <w:tcW w:w="863" w:type="dxa"/>
            <w:tcBorders>
              <w:top w:val="nil"/>
              <w:left w:val="nil"/>
              <w:bottom w:val="single" w:sz="4" w:space="0" w:color="auto"/>
              <w:right w:val="single" w:sz="4" w:space="0" w:color="auto"/>
            </w:tcBorders>
            <w:shd w:val="clear" w:color="auto" w:fill="auto"/>
            <w:noWrap/>
            <w:vAlign w:val="bottom"/>
            <w:hideMark/>
          </w:tcPr>
          <w:p w14:paraId="18E17A47"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3.56</w:t>
            </w:r>
          </w:p>
        </w:tc>
        <w:tc>
          <w:tcPr>
            <w:tcW w:w="863" w:type="dxa"/>
            <w:tcBorders>
              <w:top w:val="nil"/>
              <w:left w:val="nil"/>
              <w:bottom w:val="single" w:sz="4" w:space="0" w:color="auto"/>
              <w:right w:val="single" w:sz="4" w:space="0" w:color="auto"/>
            </w:tcBorders>
            <w:shd w:val="clear" w:color="auto" w:fill="auto"/>
            <w:noWrap/>
            <w:vAlign w:val="bottom"/>
            <w:hideMark/>
          </w:tcPr>
          <w:p w14:paraId="1D1CBF4D"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14</w:t>
            </w:r>
          </w:p>
        </w:tc>
      </w:tr>
      <w:tr w:rsidR="00E45A52" w:rsidRPr="00E45A52" w14:paraId="62F6B34A" w14:textId="77777777" w:rsidTr="00BE7161">
        <w:trPr>
          <w:trHeight w:val="300"/>
          <w:jc w:val="center"/>
        </w:trPr>
        <w:tc>
          <w:tcPr>
            <w:tcW w:w="960" w:type="dxa"/>
            <w:tcBorders>
              <w:top w:val="nil"/>
              <w:left w:val="single" w:sz="4" w:space="0" w:color="auto"/>
              <w:bottom w:val="single" w:sz="4" w:space="0" w:color="auto"/>
              <w:right w:val="single" w:sz="4" w:space="0" w:color="auto"/>
            </w:tcBorders>
            <w:shd w:val="clear" w:color="000000" w:fill="F8CBAD"/>
            <w:noWrap/>
            <w:vAlign w:val="bottom"/>
            <w:hideMark/>
          </w:tcPr>
          <w:p w14:paraId="22A600E8" w14:textId="77777777" w:rsidR="00E45A52" w:rsidRPr="00E45A52" w:rsidRDefault="00E45A52" w:rsidP="00E45A52">
            <w:pPr>
              <w:spacing w:after="0"/>
              <w:jc w:val="left"/>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84 bits</w:t>
            </w:r>
          </w:p>
        </w:tc>
        <w:tc>
          <w:tcPr>
            <w:tcW w:w="1072" w:type="dxa"/>
            <w:tcBorders>
              <w:top w:val="nil"/>
              <w:left w:val="nil"/>
              <w:bottom w:val="single" w:sz="4" w:space="0" w:color="auto"/>
              <w:right w:val="single" w:sz="4" w:space="0" w:color="auto"/>
            </w:tcBorders>
            <w:shd w:val="clear" w:color="auto" w:fill="auto"/>
            <w:noWrap/>
            <w:vAlign w:val="bottom"/>
            <w:hideMark/>
          </w:tcPr>
          <w:p w14:paraId="557D8DA3"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-6</w:t>
            </w:r>
          </w:p>
        </w:tc>
        <w:tc>
          <w:tcPr>
            <w:tcW w:w="1001" w:type="dxa"/>
            <w:tcBorders>
              <w:top w:val="nil"/>
              <w:left w:val="nil"/>
              <w:bottom w:val="single" w:sz="4" w:space="0" w:color="auto"/>
              <w:right w:val="single" w:sz="4" w:space="0" w:color="auto"/>
            </w:tcBorders>
            <w:shd w:val="clear" w:color="auto" w:fill="auto"/>
            <w:noWrap/>
            <w:vAlign w:val="bottom"/>
            <w:hideMark/>
          </w:tcPr>
          <w:p w14:paraId="4CAF7963"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-3.5</w:t>
            </w:r>
          </w:p>
        </w:tc>
        <w:tc>
          <w:tcPr>
            <w:tcW w:w="1001" w:type="dxa"/>
            <w:tcBorders>
              <w:top w:val="nil"/>
              <w:left w:val="nil"/>
              <w:bottom w:val="single" w:sz="4" w:space="0" w:color="auto"/>
              <w:right w:val="single" w:sz="4" w:space="0" w:color="auto"/>
            </w:tcBorders>
            <w:shd w:val="clear" w:color="auto" w:fill="auto"/>
            <w:noWrap/>
            <w:vAlign w:val="bottom"/>
            <w:hideMark/>
          </w:tcPr>
          <w:p w14:paraId="02D09646"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-0.48</w:t>
            </w:r>
          </w:p>
        </w:tc>
        <w:tc>
          <w:tcPr>
            <w:tcW w:w="863" w:type="dxa"/>
            <w:tcBorders>
              <w:top w:val="nil"/>
              <w:left w:val="nil"/>
              <w:bottom w:val="single" w:sz="4" w:space="0" w:color="auto"/>
              <w:right w:val="single" w:sz="4" w:space="0" w:color="auto"/>
            </w:tcBorders>
            <w:shd w:val="clear" w:color="auto" w:fill="auto"/>
            <w:noWrap/>
            <w:vAlign w:val="bottom"/>
            <w:hideMark/>
          </w:tcPr>
          <w:p w14:paraId="17219D9A"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4.4</w:t>
            </w:r>
          </w:p>
        </w:tc>
        <w:tc>
          <w:tcPr>
            <w:tcW w:w="863" w:type="dxa"/>
            <w:tcBorders>
              <w:top w:val="nil"/>
              <w:left w:val="nil"/>
              <w:bottom w:val="single" w:sz="4" w:space="0" w:color="auto"/>
              <w:right w:val="single" w:sz="4" w:space="0" w:color="auto"/>
            </w:tcBorders>
            <w:shd w:val="clear" w:color="auto" w:fill="auto"/>
            <w:noWrap/>
            <w:vAlign w:val="bottom"/>
            <w:hideMark/>
          </w:tcPr>
          <w:p w14:paraId="7FA7C9D3"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24</w:t>
            </w:r>
          </w:p>
        </w:tc>
      </w:tr>
      <w:tr w:rsidR="00E45A52" w:rsidRPr="00E45A52" w14:paraId="76F0F98D" w14:textId="77777777" w:rsidTr="00BE7161">
        <w:trPr>
          <w:trHeight w:val="300"/>
          <w:jc w:val="center"/>
        </w:trPr>
        <w:tc>
          <w:tcPr>
            <w:tcW w:w="960" w:type="dxa"/>
            <w:tcBorders>
              <w:top w:val="nil"/>
              <w:left w:val="single" w:sz="4" w:space="0" w:color="auto"/>
              <w:bottom w:val="single" w:sz="4" w:space="0" w:color="auto"/>
              <w:right w:val="single" w:sz="4" w:space="0" w:color="auto"/>
            </w:tcBorders>
            <w:shd w:val="clear" w:color="000000" w:fill="F8CBAD"/>
            <w:noWrap/>
            <w:vAlign w:val="bottom"/>
            <w:hideMark/>
          </w:tcPr>
          <w:p w14:paraId="2D48FFAA" w14:textId="77777777" w:rsidR="00E45A52" w:rsidRPr="00E45A52" w:rsidRDefault="00E45A52" w:rsidP="00E45A52">
            <w:pPr>
              <w:spacing w:after="0"/>
              <w:jc w:val="left"/>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96 bits</w:t>
            </w:r>
          </w:p>
        </w:tc>
        <w:tc>
          <w:tcPr>
            <w:tcW w:w="1072" w:type="dxa"/>
            <w:tcBorders>
              <w:top w:val="nil"/>
              <w:left w:val="nil"/>
              <w:bottom w:val="single" w:sz="4" w:space="0" w:color="auto"/>
              <w:right w:val="single" w:sz="4" w:space="0" w:color="auto"/>
            </w:tcBorders>
            <w:shd w:val="clear" w:color="auto" w:fill="auto"/>
            <w:noWrap/>
            <w:vAlign w:val="bottom"/>
            <w:hideMark/>
          </w:tcPr>
          <w:p w14:paraId="6484F82B"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-5.67</w:t>
            </w:r>
          </w:p>
        </w:tc>
        <w:tc>
          <w:tcPr>
            <w:tcW w:w="1001" w:type="dxa"/>
            <w:tcBorders>
              <w:top w:val="nil"/>
              <w:left w:val="nil"/>
              <w:bottom w:val="single" w:sz="4" w:space="0" w:color="auto"/>
              <w:right w:val="single" w:sz="4" w:space="0" w:color="auto"/>
            </w:tcBorders>
            <w:shd w:val="clear" w:color="auto" w:fill="auto"/>
            <w:noWrap/>
            <w:vAlign w:val="bottom"/>
            <w:hideMark/>
          </w:tcPr>
          <w:p w14:paraId="5C317A89"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-3.1</w:t>
            </w:r>
          </w:p>
        </w:tc>
        <w:tc>
          <w:tcPr>
            <w:tcW w:w="1001" w:type="dxa"/>
            <w:tcBorders>
              <w:top w:val="nil"/>
              <w:left w:val="nil"/>
              <w:bottom w:val="single" w:sz="4" w:space="0" w:color="auto"/>
              <w:right w:val="single" w:sz="4" w:space="0" w:color="auto"/>
            </w:tcBorders>
            <w:shd w:val="clear" w:color="auto" w:fill="auto"/>
            <w:noWrap/>
            <w:vAlign w:val="bottom"/>
            <w:hideMark/>
          </w:tcPr>
          <w:p w14:paraId="7136CFB4"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0</w:t>
            </w:r>
          </w:p>
        </w:tc>
        <w:tc>
          <w:tcPr>
            <w:tcW w:w="863" w:type="dxa"/>
            <w:tcBorders>
              <w:top w:val="nil"/>
              <w:left w:val="nil"/>
              <w:bottom w:val="single" w:sz="4" w:space="0" w:color="auto"/>
              <w:right w:val="single" w:sz="4" w:space="0" w:color="auto"/>
            </w:tcBorders>
            <w:shd w:val="clear" w:color="auto" w:fill="auto"/>
            <w:noWrap/>
            <w:vAlign w:val="bottom"/>
            <w:hideMark/>
          </w:tcPr>
          <w:p w14:paraId="5ECB28D8"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5.1</w:t>
            </w:r>
          </w:p>
        </w:tc>
        <w:tc>
          <w:tcPr>
            <w:tcW w:w="863" w:type="dxa"/>
            <w:tcBorders>
              <w:top w:val="nil"/>
              <w:left w:val="nil"/>
              <w:bottom w:val="single" w:sz="4" w:space="0" w:color="auto"/>
              <w:right w:val="single" w:sz="4" w:space="0" w:color="auto"/>
            </w:tcBorders>
            <w:shd w:val="clear" w:color="auto" w:fill="auto"/>
            <w:noWrap/>
            <w:vAlign w:val="bottom"/>
            <w:hideMark/>
          </w:tcPr>
          <w:p w14:paraId="32EADB6F" w14:textId="5333FFB7" w:rsidR="00E45A52" w:rsidRPr="00E45A52" w:rsidRDefault="00BE7161" w:rsidP="00E45A52">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w:t>
            </w:r>
          </w:p>
        </w:tc>
      </w:tr>
      <w:tr w:rsidR="00E45A52" w:rsidRPr="00E45A52" w14:paraId="2E2A93D4" w14:textId="77777777" w:rsidTr="00BE7161">
        <w:trPr>
          <w:trHeight w:val="300"/>
          <w:jc w:val="center"/>
        </w:trPr>
        <w:tc>
          <w:tcPr>
            <w:tcW w:w="960" w:type="dxa"/>
            <w:tcBorders>
              <w:top w:val="nil"/>
              <w:left w:val="single" w:sz="4" w:space="0" w:color="auto"/>
              <w:bottom w:val="single" w:sz="4" w:space="0" w:color="auto"/>
              <w:right w:val="single" w:sz="4" w:space="0" w:color="auto"/>
            </w:tcBorders>
            <w:shd w:val="clear" w:color="000000" w:fill="F8CBAD"/>
            <w:noWrap/>
            <w:vAlign w:val="bottom"/>
            <w:hideMark/>
          </w:tcPr>
          <w:p w14:paraId="15A29A53" w14:textId="77777777" w:rsidR="00E45A52" w:rsidRPr="00E45A52" w:rsidRDefault="00E45A52" w:rsidP="00E45A52">
            <w:pPr>
              <w:spacing w:after="0"/>
              <w:jc w:val="left"/>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108 bits</w:t>
            </w:r>
          </w:p>
        </w:tc>
        <w:tc>
          <w:tcPr>
            <w:tcW w:w="1072" w:type="dxa"/>
            <w:tcBorders>
              <w:top w:val="nil"/>
              <w:left w:val="nil"/>
              <w:bottom w:val="single" w:sz="4" w:space="0" w:color="auto"/>
              <w:right w:val="single" w:sz="4" w:space="0" w:color="auto"/>
            </w:tcBorders>
            <w:shd w:val="clear" w:color="auto" w:fill="auto"/>
            <w:noWrap/>
            <w:vAlign w:val="bottom"/>
            <w:hideMark/>
          </w:tcPr>
          <w:p w14:paraId="1A071E9F"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-5.3</w:t>
            </w:r>
          </w:p>
        </w:tc>
        <w:tc>
          <w:tcPr>
            <w:tcW w:w="1001" w:type="dxa"/>
            <w:tcBorders>
              <w:top w:val="nil"/>
              <w:left w:val="nil"/>
              <w:bottom w:val="single" w:sz="4" w:space="0" w:color="auto"/>
              <w:right w:val="single" w:sz="4" w:space="0" w:color="auto"/>
            </w:tcBorders>
            <w:shd w:val="clear" w:color="auto" w:fill="auto"/>
            <w:noWrap/>
            <w:vAlign w:val="bottom"/>
            <w:hideMark/>
          </w:tcPr>
          <w:p w14:paraId="1E2E83A5"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-2.7</w:t>
            </w:r>
          </w:p>
        </w:tc>
        <w:tc>
          <w:tcPr>
            <w:tcW w:w="1001" w:type="dxa"/>
            <w:tcBorders>
              <w:top w:val="nil"/>
              <w:left w:val="nil"/>
              <w:bottom w:val="single" w:sz="4" w:space="0" w:color="auto"/>
              <w:right w:val="single" w:sz="4" w:space="0" w:color="auto"/>
            </w:tcBorders>
            <w:shd w:val="clear" w:color="auto" w:fill="auto"/>
            <w:noWrap/>
            <w:vAlign w:val="bottom"/>
            <w:hideMark/>
          </w:tcPr>
          <w:p w14:paraId="797D0829"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0.55</w:t>
            </w:r>
          </w:p>
        </w:tc>
        <w:tc>
          <w:tcPr>
            <w:tcW w:w="863" w:type="dxa"/>
            <w:tcBorders>
              <w:top w:val="nil"/>
              <w:left w:val="nil"/>
              <w:bottom w:val="single" w:sz="4" w:space="0" w:color="auto"/>
              <w:right w:val="single" w:sz="4" w:space="0" w:color="auto"/>
            </w:tcBorders>
            <w:shd w:val="clear" w:color="auto" w:fill="auto"/>
            <w:noWrap/>
            <w:vAlign w:val="bottom"/>
            <w:hideMark/>
          </w:tcPr>
          <w:p w14:paraId="4CAF0814"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6.39</w:t>
            </w:r>
          </w:p>
        </w:tc>
        <w:tc>
          <w:tcPr>
            <w:tcW w:w="863" w:type="dxa"/>
            <w:tcBorders>
              <w:top w:val="nil"/>
              <w:left w:val="nil"/>
              <w:bottom w:val="single" w:sz="4" w:space="0" w:color="auto"/>
              <w:right w:val="single" w:sz="4" w:space="0" w:color="auto"/>
            </w:tcBorders>
            <w:shd w:val="clear" w:color="auto" w:fill="auto"/>
            <w:noWrap/>
            <w:vAlign w:val="bottom"/>
            <w:hideMark/>
          </w:tcPr>
          <w:p w14:paraId="71D5B26A" w14:textId="6C73D21A" w:rsidR="00E45A52" w:rsidRPr="00E45A52" w:rsidRDefault="00BE7161" w:rsidP="00E45A52">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w:t>
            </w:r>
          </w:p>
        </w:tc>
      </w:tr>
      <w:tr w:rsidR="00E45A52" w:rsidRPr="00E45A52" w14:paraId="1A20DE8B" w14:textId="77777777" w:rsidTr="00BE7161">
        <w:trPr>
          <w:trHeight w:val="300"/>
          <w:jc w:val="center"/>
        </w:trPr>
        <w:tc>
          <w:tcPr>
            <w:tcW w:w="960" w:type="dxa"/>
            <w:tcBorders>
              <w:top w:val="nil"/>
              <w:left w:val="single" w:sz="4" w:space="0" w:color="auto"/>
              <w:bottom w:val="single" w:sz="4" w:space="0" w:color="auto"/>
              <w:right w:val="single" w:sz="4" w:space="0" w:color="auto"/>
            </w:tcBorders>
            <w:shd w:val="clear" w:color="000000" w:fill="F8CBAD"/>
            <w:noWrap/>
            <w:vAlign w:val="bottom"/>
            <w:hideMark/>
          </w:tcPr>
          <w:p w14:paraId="327607A7" w14:textId="77777777" w:rsidR="00E45A52" w:rsidRPr="00E45A52" w:rsidRDefault="00E45A52" w:rsidP="00E45A52">
            <w:pPr>
              <w:spacing w:after="0"/>
              <w:jc w:val="left"/>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120 bits</w:t>
            </w:r>
          </w:p>
        </w:tc>
        <w:tc>
          <w:tcPr>
            <w:tcW w:w="1072" w:type="dxa"/>
            <w:tcBorders>
              <w:top w:val="nil"/>
              <w:left w:val="nil"/>
              <w:bottom w:val="single" w:sz="4" w:space="0" w:color="auto"/>
              <w:right w:val="single" w:sz="4" w:space="0" w:color="auto"/>
            </w:tcBorders>
            <w:shd w:val="clear" w:color="auto" w:fill="auto"/>
            <w:noWrap/>
            <w:vAlign w:val="bottom"/>
            <w:hideMark/>
          </w:tcPr>
          <w:p w14:paraId="75107120"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-4.98</w:t>
            </w:r>
          </w:p>
        </w:tc>
        <w:tc>
          <w:tcPr>
            <w:tcW w:w="1001" w:type="dxa"/>
            <w:tcBorders>
              <w:top w:val="nil"/>
              <w:left w:val="nil"/>
              <w:bottom w:val="single" w:sz="4" w:space="0" w:color="auto"/>
              <w:right w:val="single" w:sz="4" w:space="0" w:color="auto"/>
            </w:tcBorders>
            <w:shd w:val="clear" w:color="auto" w:fill="auto"/>
            <w:noWrap/>
            <w:vAlign w:val="bottom"/>
            <w:hideMark/>
          </w:tcPr>
          <w:p w14:paraId="12D0C234"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-2.37</w:t>
            </w:r>
          </w:p>
        </w:tc>
        <w:tc>
          <w:tcPr>
            <w:tcW w:w="1001" w:type="dxa"/>
            <w:tcBorders>
              <w:top w:val="nil"/>
              <w:left w:val="nil"/>
              <w:bottom w:val="single" w:sz="4" w:space="0" w:color="auto"/>
              <w:right w:val="single" w:sz="4" w:space="0" w:color="auto"/>
            </w:tcBorders>
            <w:shd w:val="clear" w:color="auto" w:fill="auto"/>
            <w:noWrap/>
            <w:vAlign w:val="bottom"/>
            <w:hideMark/>
          </w:tcPr>
          <w:p w14:paraId="6DB6F5D1"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1</w:t>
            </w:r>
          </w:p>
        </w:tc>
        <w:tc>
          <w:tcPr>
            <w:tcW w:w="863" w:type="dxa"/>
            <w:tcBorders>
              <w:top w:val="nil"/>
              <w:left w:val="nil"/>
              <w:bottom w:val="single" w:sz="4" w:space="0" w:color="auto"/>
              <w:right w:val="single" w:sz="4" w:space="0" w:color="auto"/>
            </w:tcBorders>
            <w:shd w:val="clear" w:color="auto" w:fill="auto"/>
            <w:noWrap/>
            <w:vAlign w:val="bottom"/>
            <w:hideMark/>
          </w:tcPr>
          <w:p w14:paraId="1F014438" w14:textId="77777777" w:rsidR="00E45A52" w:rsidRPr="00E45A52" w:rsidRDefault="00E45A52" w:rsidP="00E45A52">
            <w:pPr>
              <w:spacing w:after="0"/>
              <w:jc w:val="center"/>
              <w:rPr>
                <w:rFonts w:ascii="Calibri" w:eastAsia="Times New Roman" w:hAnsi="Calibri" w:cs="Calibri"/>
                <w:color w:val="000000"/>
                <w:sz w:val="22"/>
                <w:szCs w:val="22"/>
                <w:lang w:val="en-US" w:eastAsia="zh-CN"/>
              </w:rPr>
            </w:pPr>
            <w:r w:rsidRPr="00E45A52">
              <w:rPr>
                <w:rFonts w:ascii="Calibri" w:eastAsia="Times New Roman" w:hAnsi="Calibri" w:cs="Calibri"/>
                <w:color w:val="000000"/>
                <w:sz w:val="22"/>
                <w:szCs w:val="22"/>
                <w:lang w:val="en-US" w:eastAsia="zh-CN"/>
              </w:rPr>
              <w:t>7</w:t>
            </w:r>
          </w:p>
        </w:tc>
        <w:tc>
          <w:tcPr>
            <w:tcW w:w="863" w:type="dxa"/>
            <w:tcBorders>
              <w:top w:val="nil"/>
              <w:left w:val="nil"/>
              <w:bottom w:val="single" w:sz="4" w:space="0" w:color="auto"/>
              <w:right w:val="single" w:sz="4" w:space="0" w:color="auto"/>
            </w:tcBorders>
            <w:shd w:val="clear" w:color="auto" w:fill="auto"/>
            <w:noWrap/>
            <w:vAlign w:val="bottom"/>
            <w:hideMark/>
          </w:tcPr>
          <w:p w14:paraId="0EA2E466" w14:textId="499FA0B5" w:rsidR="00E45A52" w:rsidRPr="00E45A52" w:rsidRDefault="00BE7161" w:rsidP="00E45A52">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w:t>
            </w:r>
          </w:p>
        </w:tc>
      </w:tr>
    </w:tbl>
    <w:p w14:paraId="12B86998" w14:textId="47B7A517" w:rsidR="00E45A52" w:rsidRPr="005B5A6E" w:rsidRDefault="00E45A52" w:rsidP="005B5A6E">
      <w:pPr>
        <w:spacing w:after="0"/>
        <w:rPr>
          <w:rFonts w:ascii="Times New Roman" w:hAnsi="Times New Roman"/>
        </w:rPr>
      </w:pPr>
    </w:p>
    <w:p w14:paraId="6B453806" w14:textId="418CCA9C" w:rsidR="00E45A52" w:rsidRPr="005B5A6E" w:rsidRDefault="00BE7161" w:rsidP="005B5A6E">
      <w:pPr>
        <w:spacing w:after="0"/>
        <w:rPr>
          <w:rFonts w:ascii="Times New Roman" w:hAnsi="Times New Roman"/>
        </w:rPr>
      </w:pPr>
      <w:r w:rsidRPr="005B5A6E">
        <w:rPr>
          <w:rFonts w:ascii="Times New Roman" w:hAnsi="Times New Roman"/>
        </w:rPr>
        <w:t xml:space="preserve">Based on the required SINR values in Table 1, the AL distribution of a DCI size can be derived with the geometry curves. Then, the average number of CCEs for the DCI size can be obtained. In Figure 2, we summarize the potential saving of CCEs for each DCI size for 2-cell scheduling comparing with the use of </w:t>
      </w:r>
      <w:r w:rsidR="00114928">
        <w:rPr>
          <w:rFonts w:ascii="Times New Roman" w:hAnsi="Times New Roman"/>
        </w:rPr>
        <w:t xml:space="preserve">two </w:t>
      </w:r>
      <w:r w:rsidRPr="005B5A6E">
        <w:rPr>
          <w:rFonts w:ascii="Times New Roman" w:hAnsi="Times New Roman"/>
        </w:rPr>
        <w:t>DCI</w:t>
      </w:r>
      <w:r w:rsidR="00114928">
        <w:rPr>
          <w:rFonts w:ascii="Times New Roman" w:hAnsi="Times New Roman"/>
        </w:rPr>
        <w:t>s</w:t>
      </w:r>
      <w:r w:rsidRPr="005B5A6E">
        <w:rPr>
          <w:rFonts w:ascii="Times New Roman" w:hAnsi="Times New Roman"/>
        </w:rPr>
        <w:t xml:space="preserve"> for single-cell scheduling. In the analysis, to schedules transmission on two cells, that gNB transmits one DCI for 2-cell scheduling or two DCIs for single-cell scheduling (baseline). </w:t>
      </w:r>
    </w:p>
    <w:p w14:paraId="7A2833A6" w14:textId="77777777" w:rsidR="003D137B" w:rsidRPr="005B5A6E" w:rsidRDefault="003D137B" w:rsidP="005B5A6E">
      <w:pPr>
        <w:spacing w:after="0"/>
        <w:rPr>
          <w:rFonts w:ascii="Times New Roman" w:hAnsi="Times New Roman"/>
        </w:rPr>
      </w:pPr>
    </w:p>
    <w:p w14:paraId="137875C5" w14:textId="18B232E1" w:rsidR="00E46681" w:rsidRDefault="00BE7161" w:rsidP="00E46681">
      <w:pPr>
        <w:jc w:val="center"/>
        <w:rPr>
          <w:rFonts w:eastAsia="Malgun Gothic"/>
          <w:lang w:eastAsia="ko-KR"/>
        </w:rPr>
      </w:pPr>
      <w:r>
        <w:rPr>
          <w:noProof/>
        </w:rPr>
        <w:drawing>
          <wp:inline distT="0" distB="0" distL="0" distR="0" wp14:anchorId="43433517" wp14:editId="3EC3AD2F">
            <wp:extent cx="3957638" cy="2209800"/>
            <wp:effectExtent l="0" t="0" r="5080" b="0"/>
            <wp:docPr id="3" name="Chart 3">
              <a:extLst xmlns:a="http://schemas.openxmlformats.org/drawingml/2006/main">
                <a:ext uri="{FF2B5EF4-FFF2-40B4-BE49-F238E27FC236}">
                  <a16:creationId xmlns:a16="http://schemas.microsoft.com/office/drawing/2014/main" id="{DAE322DB-E228-4BCB-9302-82FC51C71A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27F3645" w14:textId="6835A7C2" w:rsidR="00E46681" w:rsidRDefault="00E46681" w:rsidP="00E46681">
      <w:pPr>
        <w:jc w:val="center"/>
        <w:rPr>
          <w:rFonts w:eastAsia="Malgun Gothic"/>
          <w:lang w:eastAsia="ko-KR"/>
        </w:rPr>
      </w:pPr>
      <w:r>
        <w:rPr>
          <w:rFonts w:eastAsia="Malgun Gothic"/>
          <w:lang w:eastAsia="ko-KR"/>
        </w:rPr>
        <w:t xml:space="preserve">Figure 2: </w:t>
      </w:r>
      <w:r w:rsidR="00571EB4">
        <w:rPr>
          <w:rFonts w:eastAsia="Malgun Gothic"/>
          <w:lang w:eastAsia="ko-KR"/>
        </w:rPr>
        <w:t>Ratio of CCE saving using DCI for 2-cell scheduling</w:t>
      </w:r>
      <w:r>
        <w:rPr>
          <w:rFonts w:eastAsia="Malgun Gothic"/>
          <w:lang w:eastAsia="ko-KR"/>
        </w:rPr>
        <w:t>.</w:t>
      </w:r>
    </w:p>
    <w:p w14:paraId="2551CA1D" w14:textId="73525E5D" w:rsidR="00E46681" w:rsidRPr="005B5A6E" w:rsidRDefault="00E46681" w:rsidP="005B5A6E">
      <w:pPr>
        <w:spacing w:after="0"/>
        <w:rPr>
          <w:rFonts w:ascii="Times New Roman" w:hAnsi="Times New Roman"/>
        </w:rPr>
      </w:pPr>
    </w:p>
    <w:p w14:paraId="012AF20B" w14:textId="20C85095" w:rsidR="003D137B" w:rsidRDefault="003D137B" w:rsidP="005B5A6E">
      <w:pPr>
        <w:spacing w:after="0"/>
        <w:rPr>
          <w:rFonts w:ascii="Times New Roman" w:hAnsi="Times New Roman"/>
        </w:rPr>
      </w:pPr>
      <w:r w:rsidRPr="005B5A6E">
        <w:rPr>
          <w:rFonts w:ascii="Times New Roman" w:hAnsi="Times New Roman"/>
        </w:rPr>
        <w:t>To simulate the impacts on PDCCH blocking ratio, we consider two cases</w:t>
      </w:r>
      <w:r w:rsidR="002221DC">
        <w:rPr>
          <w:rFonts w:ascii="Times New Roman" w:hAnsi="Times New Roman"/>
        </w:rPr>
        <w:t xml:space="preserve"> too</w:t>
      </w:r>
      <w:r w:rsidRPr="005B5A6E">
        <w:rPr>
          <w:rFonts w:ascii="Times New Roman" w:hAnsi="Times New Roman"/>
        </w:rPr>
        <w:t xml:space="preserve">. It is assumed all UEs are scheduled with transmissions on two cells. In the baseline case, two DCI formats for single-cell scheduling are allocated to a scheduled UE. On the other hand, in case of DCI for 2-cell scheduling, a single DCI is allocated to the UE for the two cells. It is assumed the CORESET has 16 CCEs in total. When multiple UEs are scheduled, the AL for the multiple UEs are </w:t>
      </w:r>
      <w:r w:rsidR="00E366D1" w:rsidRPr="005B5A6E">
        <w:rPr>
          <w:rFonts w:ascii="Times New Roman" w:hAnsi="Times New Roman"/>
        </w:rPr>
        <w:t xml:space="preserve">randomly </w:t>
      </w:r>
      <w:r w:rsidRPr="005B5A6E">
        <w:rPr>
          <w:rFonts w:ascii="Times New Roman" w:hAnsi="Times New Roman"/>
        </w:rPr>
        <w:t>determined</w:t>
      </w:r>
      <w:r w:rsidR="00E366D1" w:rsidRPr="005B5A6E">
        <w:rPr>
          <w:rFonts w:ascii="Times New Roman" w:hAnsi="Times New Roman"/>
        </w:rPr>
        <w:t xml:space="preserve"> </w:t>
      </w:r>
      <w:r w:rsidR="009B57C5">
        <w:rPr>
          <w:rFonts w:ascii="Times New Roman" w:hAnsi="Times New Roman"/>
        </w:rPr>
        <w:t>based on</w:t>
      </w:r>
      <w:r w:rsidR="00E366D1" w:rsidRPr="005B5A6E">
        <w:rPr>
          <w:rFonts w:ascii="Times New Roman" w:hAnsi="Times New Roman"/>
        </w:rPr>
        <w:t xml:space="preserve"> the geometry distribution in Figure 1</w:t>
      </w:r>
      <w:r w:rsidRPr="005B5A6E">
        <w:rPr>
          <w:rFonts w:ascii="Times New Roman" w:hAnsi="Times New Roman"/>
        </w:rPr>
        <w:t xml:space="preserve">. If the total number of CCEs exceeds 16, the PDCCH of a UE is dropped randomly until the number of occupied CCEs is not beyond 16. Each dropped PDCCH is counted as one blocking. In the baseline case, </w:t>
      </w:r>
      <w:r w:rsidR="00E366D1" w:rsidRPr="005B5A6E">
        <w:rPr>
          <w:rFonts w:ascii="Times New Roman" w:hAnsi="Times New Roman"/>
        </w:rPr>
        <w:t>if both PDCCHs for a UE cannot be transmitted due to limitation of 16 CCEs, it is counted as two blocking</w:t>
      </w:r>
      <w:r w:rsidR="006B7DF3">
        <w:rPr>
          <w:rFonts w:ascii="Times New Roman" w:hAnsi="Times New Roman"/>
        </w:rPr>
        <w:t>s</w:t>
      </w:r>
      <w:bookmarkStart w:id="2" w:name="_GoBack"/>
      <w:bookmarkEnd w:id="2"/>
      <w:r w:rsidR="00E366D1" w:rsidRPr="005B5A6E">
        <w:rPr>
          <w:rFonts w:ascii="Times New Roman" w:hAnsi="Times New Roman"/>
        </w:rPr>
        <w:t xml:space="preserve">. On the other hand, if </w:t>
      </w:r>
      <w:r w:rsidRPr="005B5A6E">
        <w:rPr>
          <w:rFonts w:ascii="Times New Roman" w:hAnsi="Times New Roman"/>
        </w:rPr>
        <w:t xml:space="preserve">only one PDCCH can be transmitted </w:t>
      </w:r>
      <w:r w:rsidR="00E366D1" w:rsidRPr="005B5A6E">
        <w:rPr>
          <w:rFonts w:ascii="Times New Roman" w:hAnsi="Times New Roman"/>
        </w:rPr>
        <w:t xml:space="preserve">until exceeding 16 CCEs, which is counted as one blocking. </w:t>
      </w:r>
    </w:p>
    <w:p w14:paraId="53B14E30" w14:textId="77777777" w:rsidR="005B5A6E" w:rsidRPr="005B5A6E" w:rsidRDefault="005B5A6E" w:rsidP="005B5A6E">
      <w:pPr>
        <w:spacing w:after="0"/>
        <w:rPr>
          <w:rFonts w:ascii="Times New Roman" w:hAnsi="Times New Roman"/>
        </w:rPr>
      </w:pPr>
    </w:p>
    <w:p w14:paraId="5B03597D" w14:textId="7C4E94AF" w:rsidR="00E46681" w:rsidRDefault="00571EB4" w:rsidP="00E46681">
      <w:pPr>
        <w:jc w:val="center"/>
        <w:rPr>
          <w:rFonts w:eastAsia="Malgun Gothic"/>
          <w:b/>
          <w:bCs/>
          <w:lang w:eastAsia="ko-KR"/>
        </w:rPr>
      </w:pPr>
      <w:r w:rsidRPr="00571EB4">
        <w:rPr>
          <w:rFonts w:eastAsia="Malgun Gothic"/>
          <w:b/>
          <w:bCs/>
          <w:noProof/>
          <w:lang w:eastAsia="ko-KR"/>
        </w:rPr>
        <w:lastRenderedPageBreak/>
        <w:drawing>
          <wp:inline distT="0" distB="0" distL="0" distR="0" wp14:anchorId="752BFA6E" wp14:editId="668C2DD5">
            <wp:extent cx="3986213" cy="34486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1155" cy="3461569"/>
                    </a:xfrm>
                    <a:prstGeom prst="rect">
                      <a:avLst/>
                    </a:prstGeom>
                    <a:noFill/>
                    <a:ln>
                      <a:noFill/>
                    </a:ln>
                  </pic:spPr>
                </pic:pic>
              </a:graphicData>
            </a:graphic>
          </wp:inline>
        </w:drawing>
      </w:r>
    </w:p>
    <w:p w14:paraId="2A8CEB60" w14:textId="07166976" w:rsidR="00E46681" w:rsidRPr="00471ADA" w:rsidRDefault="00E46681" w:rsidP="00E46681">
      <w:pPr>
        <w:jc w:val="center"/>
        <w:rPr>
          <w:rFonts w:eastAsia="Malgun Gothic"/>
          <w:sz w:val="22"/>
          <w:szCs w:val="22"/>
          <w:lang w:eastAsia="ko-KR"/>
        </w:rPr>
      </w:pPr>
      <w:r w:rsidRPr="00471ADA">
        <w:rPr>
          <w:rFonts w:eastAsia="Malgun Gothic"/>
          <w:sz w:val="22"/>
          <w:szCs w:val="22"/>
          <w:lang w:eastAsia="ko-KR"/>
        </w:rPr>
        <w:t xml:space="preserve">Figure 3: </w:t>
      </w:r>
      <w:r w:rsidR="0091348E">
        <w:rPr>
          <w:rFonts w:eastAsia="Malgun Gothic"/>
          <w:sz w:val="22"/>
          <w:szCs w:val="22"/>
          <w:lang w:eastAsia="ko-KR"/>
        </w:rPr>
        <w:t>Reduction of PDCCH blocking</w:t>
      </w:r>
      <w:r w:rsidR="0091348E" w:rsidRPr="0091348E">
        <w:rPr>
          <w:rFonts w:eastAsia="Malgun Gothic"/>
          <w:lang w:eastAsia="ko-KR"/>
        </w:rPr>
        <w:t xml:space="preserve"> </w:t>
      </w:r>
      <w:r w:rsidR="0091348E">
        <w:rPr>
          <w:rFonts w:eastAsia="Malgun Gothic"/>
          <w:lang w:eastAsia="ko-KR"/>
        </w:rPr>
        <w:t>using DCI for 2-cell scheduling</w:t>
      </w:r>
    </w:p>
    <w:p w14:paraId="07473E36" w14:textId="0E559712" w:rsidR="00E46681" w:rsidRDefault="00E46681" w:rsidP="00B35909">
      <w:pPr>
        <w:spacing w:after="0"/>
        <w:rPr>
          <w:rFonts w:ascii="Times New Roman" w:hAnsi="Times New Roman"/>
        </w:rPr>
      </w:pPr>
    </w:p>
    <w:p w14:paraId="55AE4EA6" w14:textId="25E955AD" w:rsidR="00E366D1" w:rsidRDefault="00E366D1" w:rsidP="00E366D1">
      <w:pPr>
        <w:spacing w:after="0"/>
        <w:rPr>
          <w:rFonts w:ascii="Times New Roman" w:hAnsi="Times New Roman"/>
          <w:b/>
          <w:bCs/>
        </w:rPr>
      </w:pPr>
      <w:r w:rsidRPr="00331E23">
        <w:rPr>
          <w:rFonts w:ascii="Times New Roman" w:hAnsi="Times New Roman"/>
          <w:b/>
          <w:bCs/>
        </w:rPr>
        <w:t xml:space="preserve">Observation </w:t>
      </w:r>
      <w:r>
        <w:rPr>
          <w:rFonts w:ascii="Times New Roman" w:hAnsi="Times New Roman"/>
          <w:b/>
          <w:bCs/>
        </w:rPr>
        <w:t>2</w:t>
      </w:r>
      <w:r w:rsidRPr="00331E23">
        <w:rPr>
          <w:rFonts w:ascii="Times New Roman" w:hAnsi="Times New Roman"/>
          <w:b/>
          <w:bCs/>
        </w:rPr>
        <w:t xml:space="preserve">: </w:t>
      </w:r>
      <w:r w:rsidR="00FF22BA">
        <w:rPr>
          <w:rFonts w:ascii="Times New Roman" w:hAnsi="Times New Roman"/>
          <w:b/>
          <w:bCs/>
        </w:rPr>
        <w:t>Based on</w:t>
      </w:r>
      <w:r>
        <w:rPr>
          <w:rFonts w:ascii="Times New Roman" w:hAnsi="Times New Roman"/>
          <w:b/>
          <w:bCs/>
        </w:rPr>
        <w:t xml:space="preserve"> the required SINR values and geometry curves </w:t>
      </w:r>
      <w:r w:rsidR="00FF22BA">
        <w:rPr>
          <w:rFonts w:ascii="Times New Roman" w:hAnsi="Times New Roman"/>
          <w:b/>
          <w:bCs/>
        </w:rPr>
        <w:t>obtained by LLS and SLS</w:t>
      </w:r>
    </w:p>
    <w:p w14:paraId="2EFD9247" w14:textId="7C06A943" w:rsidR="00E366D1" w:rsidRDefault="00E366D1" w:rsidP="00E366D1">
      <w:pPr>
        <w:pStyle w:val="ListParagraph"/>
        <w:numPr>
          <w:ilvl w:val="0"/>
          <w:numId w:val="12"/>
        </w:numPr>
        <w:spacing w:after="0"/>
        <w:rPr>
          <w:b/>
          <w:bCs/>
        </w:rPr>
      </w:pPr>
      <w:r>
        <w:rPr>
          <w:b/>
          <w:bCs/>
        </w:rPr>
        <w:t>The ratio of CCE saving is about 20~40%;</w:t>
      </w:r>
    </w:p>
    <w:p w14:paraId="6E8B23C1" w14:textId="2776F447" w:rsidR="00E366D1" w:rsidRPr="00607351" w:rsidRDefault="00E366D1" w:rsidP="00E366D1">
      <w:pPr>
        <w:pStyle w:val="ListParagraph"/>
        <w:numPr>
          <w:ilvl w:val="0"/>
          <w:numId w:val="12"/>
        </w:numPr>
        <w:spacing w:after="0"/>
        <w:rPr>
          <w:b/>
          <w:bCs/>
        </w:rPr>
      </w:pPr>
      <w:r>
        <w:rPr>
          <w:b/>
          <w:bCs/>
        </w:rPr>
        <w:t xml:space="preserve">The reduced PDCCH blocking ratio is </w:t>
      </w:r>
      <w:r w:rsidR="0072785E">
        <w:rPr>
          <w:b/>
          <w:bCs/>
        </w:rPr>
        <w:t>observed</w:t>
      </w:r>
      <w:r>
        <w:rPr>
          <w:b/>
          <w:bCs/>
        </w:rPr>
        <w:t xml:space="preserve">. </w:t>
      </w:r>
    </w:p>
    <w:p w14:paraId="46142829" w14:textId="77777777" w:rsidR="00E366D1" w:rsidRDefault="00E366D1" w:rsidP="00B35909">
      <w:pPr>
        <w:spacing w:after="0"/>
        <w:rPr>
          <w:rFonts w:ascii="Times New Roman" w:hAnsi="Times New Roman"/>
        </w:rPr>
      </w:pPr>
    </w:p>
    <w:p w14:paraId="5E95ECEE" w14:textId="05E19BCD" w:rsidR="002A2A5F" w:rsidRDefault="0091348E" w:rsidP="00B35909">
      <w:pPr>
        <w:spacing w:after="0"/>
        <w:rPr>
          <w:rFonts w:ascii="Times New Roman" w:hAnsi="Times New Roman"/>
        </w:rPr>
      </w:pPr>
      <w:r>
        <w:rPr>
          <w:rFonts w:ascii="Times New Roman" w:hAnsi="Times New Roman"/>
        </w:rPr>
        <w:t xml:space="preserve">The standardization impacts are expected to be large to specify a DCI for 2-cell scheduling. On the other hand, the allocated TU for the WI is quite limited. Therefore, it needs further study whether/how 2-cell scheduling can be specified. At least the following </w:t>
      </w:r>
      <w:r w:rsidR="002A2A5F">
        <w:rPr>
          <w:rFonts w:ascii="Times New Roman" w:hAnsi="Times New Roman"/>
        </w:rPr>
        <w:t xml:space="preserve">specification </w:t>
      </w:r>
      <w:r>
        <w:rPr>
          <w:rFonts w:ascii="Times New Roman" w:hAnsi="Times New Roman"/>
        </w:rPr>
        <w:t xml:space="preserve">impacts </w:t>
      </w:r>
      <w:r w:rsidR="002A2A5F">
        <w:rPr>
          <w:rFonts w:ascii="Times New Roman" w:hAnsi="Times New Roman"/>
        </w:rPr>
        <w:t xml:space="preserve">of 2-cell scheduling by single DCI </w:t>
      </w:r>
      <w:r>
        <w:rPr>
          <w:rFonts w:ascii="Times New Roman" w:hAnsi="Times New Roman"/>
        </w:rPr>
        <w:t>are identified</w:t>
      </w:r>
      <w:r w:rsidR="002A2A5F">
        <w:rPr>
          <w:rFonts w:ascii="Times New Roman" w:hAnsi="Times New Roman"/>
        </w:rPr>
        <w:t xml:space="preserve">. </w:t>
      </w:r>
    </w:p>
    <w:p w14:paraId="38DA9DC5" w14:textId="638F8DBA" w:rsidR="002A2A5F" w:rsidRPr="002A2A5F" w:rsidRDefault="002A2A5F" w:rsidP="002A2A5F">
      <w:pPr>
        <w:pStyle w:val="ListParagraph"/>
        <w:numPr>
          <w:ilvl w:val="0"/>
          <w:numId w:val="12"/>
        </w:numPr>
        <w:spacing w:after="0"/>
      </w:pPr>
      <w:r w:rsidRPr="002A2A5F">
        <w:t>The RRC signalling to configure 2-cell scheduling by single DCI</w:t>
      </w:r>
    </w:p>
    <w:p w14:paraId="153CFFE6" w14:textId="02F96703" w:rsidR="002A2A5F" w:rsidRPr="002A2A5F" w:rsidRDefault="002A2A5F" w:rsidP="002A2A5F">
      <w:pPr>
        <w:pStyle w:val="ListParagraph"/>
        <w:numPr>
          <w:ilvl w:val="0"/>
          <w:numId w:val="12"/>
        </w:numPr>
        <w:spacing w:after="0"/>
      </w:pPr>
      <w:r w:rsidRPr="002A2A5F">
        <w:t xml:space="preserve">Duplication or not needs to be checked for each DCI field separately. </w:t>
      </w:r>
    </w:p>
    <w:p w14:paraId="2DCF1D79" w14:textId="2426E304" w:rsidR="002A2A5F" w:rsidRPr="002A2A5F" w:rsidRDefault="002A2A5F" w:rsidP="002A2A5F">
      <w:pPr>
        <w:pStyle w:val="ListParagraph"/>
        <w:numPr>
          <w:ilvl w:val="0"/>
          <w:numId w:val="12"/>
        </w:numPr>
        <w:spacing w:after="0"/>
      </w:pPr>
      <w:r w:rsidRPr="002A2A5F">
        <w:t xml:space="preserve">UE complexity </w:t>
      </w:r>
      <w:r w:rsidR="00607351">
        <w:t xml:space="preserve">is increased </w:t>
      </w:r>
      <w:r w:rsidRPr="002A2A5F">
        <w:t xml:space="preserve">to detect both DCI for singe-cell scheduling and DCI for 2-cell scheduling. The maximum number of </w:t>
      </w:r>
      <w:r w:rsidR="00067555">
        <w:t xml:space="preserve">monitored </w:t>
      </w:r>
      <w:r w:rsidRPr="002A2A5F">
        <w:t xml:space="preserve">PDCCH candidates and </w:t>
      </w:r>
      <w:r w:rsidR="00C340B3">
        <w:t xml:space="preserve">non-overlapped CCEs for </w:t>
      </w:r>
      <w:r w:rsidR="00067555">
        <w:t>channel estimation</w:t>
      </w:r>
      <w:r w:rsidRPr="002A2A5F">
        <w:t xml:space="preserve"> </w:t>
      </w:r>
      <w:r w:rsidR="006B1BC0">
        <w:t>need</w:t>
      </w:r>
      <w:r w:rsidRPr="002A2A5F">
        <w:t xml:space="preserve"> to be </w:t>
      </w:r>
      <w:r w:rsidR="00067555">
        <w:t>considered</w:t>
      </w:r>
      <w:r w:rsidRPr="002A2A5F">
        <w:t>.</w:t>
      </w:r>
    </w:p>
    <w:p w14:paraId="1D2331CE" w14:textId="4A4BB8B1" w:rsidR="002A2A5F" w:rsidRDefault="002A2A5F" w:rsidP="002A2A5F">
      <w:pPr>
        <w:pStyle w:val="ListParagraph"/>
        <w:numPr>
          <w:ilvl w:val="0"/>
          <w:numId w:val="12"/>
        </w:numPr>
        <w:spacing w:after="0"/>
      </w:pPr>
      <w:r>
        <w:t xml:space="preserve">HARQ-ACK feedback, </w:t>
      </w:r>
      <w:r w:rsidR="00BB0A36">
        <w:t>i.e.</w:t>
      </w:r>
      <w:r>
        <w:t xml:space="preserve"> Type1</w:t>
      </w:r>
      <w:r w:rsidR="00BB0A36">
        <w:t xml:space="preserve">, </w:t>
      </w:r>
      <w:r>
        <w:t>Type2</w:t>
      </w:r>
      <w:r w:rsidR="00BB0A36">
        <w:t xml:space="preserve"> and Type3</w:t>
      </w:r>
      <w:r>
        <w:t xml:space="preserve"> codebook needs to be revised.</w:t>
      </w:r>
    </w:p>
    <w:p w14:paraId="712903F1" w14:textId="77777777" w:rsidR="002A2A5F" w:rsidRDefault="002A2A5F" w:rsidP="00B35909">
      <w:pPr>
        <w:spacing w:after="0"/>
        <w:rPr>
          <w:rFonts w:ascii="Times New Roman" w:hAnsi="Times New Roman"/>
        </w:rPr>
      </w:pPr>
    </w:p>
    <w:p w14:paraId="59932800" w14:textId="5E1770D4" w:rsidR="00607351" w:rsidRDefault="00607351" w:rsidP="00607351">
      <w:pPr>
        <w:spacing w:after="0"/>
        <w:rPr>
          <w:rFonts w:ascii="Times New Roman" w:hAnsi="Times New Roman"/>
          <w:b/>
          <w:bCs/>
        </w:rPr>
      </w:pPr>
      <w:r w:rsidRPr="00331E23">
        <w:rPr>
          <w:rFonts w:ascii="Times New Roman" w:hAnsi="Times New Roman"/>
          <w:b/>
          <w:bCs/>
        </w:rPr>
        <w:t xml:space="preserve">Observation </w:t>
      </w:r>
      <w:r w:rsidR="00E366D1">
        <w:rPr>
          <w:rFonts w:ascii="Times New Roman" w:hAnsi="Times New Roman"/>
          <w:b/>
          <w:bCs/>
        </w:rPr>
        <w:t>3</w:t>
      </w:r>
      <w:r w:rsidRPr="00331E23">
        <w:rPr>
          <w:rFonts w:ascii="Times New Roman" w:hAnsi="Times New Roman"/>
          <w:b/>
          <w:bCs/>
        </w:rPr>
        <w:t xml:space="preserve">: </w:t>
      </w:r>
      <w:r>
        <w:rPr>
          <w:rFonts w:ascii="Times New Roman" w:hAnsi="Times New Roman"/>
          <w:b/>
          <w:bCs/>
        </w:rPr>
        <w:t>Potential specification impacts include but not limited to</w:t>
      </w:r>
    </w:p>
    <w:p w14:paraId="55C2D4DE" w14:textId="0CD05943" w:rsidR="00607351" w:rsidRPr="00607351" w:rsidRDefault="00607351" w:rsidP="00607351">
      <w:pPr>
        <w:pStyle w:val="ListParagraph"/>
        <w:numPr>
          <w:ilvl w:val="0"/>
          <w:numId w:val="12"/>
        </w:numPr>
        <w:spacing w:after="0"/>
        <w:rPr>
          <w:b/>
          <w:bCs/>
        </w:rPr>
      </w:pPr>
      <w:r w:rsidRPr="00607351">
        <w:rPr>
          <w:b/>
          <w:bCs/>
        </w:rPr>
        <w:t xml:space="preserve">The RRC configuration </w:t>
      </w:r>
    </w:p>
    <w:p w14:paraId="2E6D215D" w14:textId="05BEE107" w:rsidR="00607351" w:rsidRPr="00607351" w:rsidRDefault="00607351" w:rsidP="00607351">
      <w:pPr>
        <w:pStyle w:val="ListParagraph"/>
        <w:numPr>
          <w:ilvl w:val="0"/>
          <w:numId w:val="12"/>
        </w:numPr>
        <w:spacing w:after="0"/>
        <w:rPr>
          <w:b/>
          <w:bCs/>
        </w:rPr>
      </w:pPr>
      <w:r w:rsidRPr="00607351">
        <w:rPr>
          <w:b/>
          <w:bCs/>
        </w:rPr>
        <w:t xml:space="preserve">Separate design for each DCI field </w:t>
      </w:r>
    </w:p>
    <w:p w14:paraId="2BA5C906" w14:textId="6681CA35" w:rsidR="00607351" w:rsidRPr="00607351" w:rsidRDefault="00607351" w:rsidP="00607351">
      <w:pPr>
        <w:pStyle w:val="ListParagraph"/>
        <w:numPr>
          <w:ilvl w:val="0"/>
          <w:numId w:val="12"/>
        </w:numPr>
        <w:spacing w:after="0"/>
        <w:rPr>
          <w:b/>
          <w:bCs/>
        </w:rPr>
      </w:pPr>
      <w:r w:rsidRPr="00607351">
        <w:rPr>
          <w:b/>
          <w:bCs/>
        </w:rPr>
        <w:t>UE complexity on PDCCH detection.</w:t>
      </w:r>
    </w:p>
    <w:p w14:paraId="121DB5A9" w14:textId="6B026A1B" w:rsidR="00607351" w:rsidRPr="00607351" w:rsidRDefault="00607351" w:rsidP="00607351">
      <w:pPr>
        <w:pStyle w:val="ListParagraph"/>
        <w:numPr>
          <w:ilvl w:val="0"/>
          <w:numId w:val="12"/>
        </w:numPr>
        <w:spacing w:after="0"/>
        <w:rPr>
          <w:b/>
          <w:bCs/>
        </w:rPr>
      </w:pPr>
      <w:r w:rsidRPr="00607351">
        <w:rPr>
          <w:b/>
          <w:bCs/>
        </w:rPr>
        <w:t>HARQ-ACK transmission.</w:t>
      </w:r>
    </w:p>
    <w:p w14:paraId="499EDE34" w14:textId="2FF640C0" w:rsidR="000176A4" w:rsidRPr="00902155" w:rsidRDefault="000D3BDE" w:rsidP="00D97ECC">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11350C17" w:rsidR="00425062" w:rsidRDefault="00425062" w:rsidP="00425062">
      <w:pPr>
        <w:rPr>
          <w:rFonts w:ascii="Times New Roman" w:hAnsi="Times New Roman"/>
        </w:rPr>
      </w:pPr>
      <w:r w:rsidRPr="00902155">
        <w:rPr>
          <w:rFonts w:ascii="Times New Roman" w:hAnsi="Times New Roman"/>
        </w:rPr>
        <w:t xml:space="preserve">In this contribution, we </w:t>
      </w:r>
      <w:r w:rsidR="00AC6FF0">
        <w:rPr>
          <w:rFonts w:ascii="Times New Roman" w:hAnsi="Times New Roman"/>
        </w:rPr>
        <w:t xml:space="preserve">provide </w:t>
      </w:r>
      <w:r w:rsidR="00440097">
        <w:rPr>
          <w:rFonts w:ascii="Times New Roman" w:hAnsi="Times New Roman"/>
        </w:rPr>
        <w:t xml:space="preserve">our views on </w:t>
      </w:r>
      <w:r w:rsidR="00607351">
        <w:rPr>
          <w:rFonts w:ascii="Times New Roman" w:hAnsi="Times New Roman"/>
        </w:rPr>
        <w:t>2-cell scheduling by a single DCI</w:t>
      </w:r>
      <w:r w:rsidR="00AC6FF0">
        <w:rPr>
          <w:rFonts w:ascii="Times New Roman" w:hAnsi="Times New Roman"/>
        </w:rPr>
        <w:t>. we make</w:t>
      </w:r>
      <w:r w:rsidR="009E79B4">
        <w:rPr>
          <w:rFonts w:ascii="Times New Roman" w:hAnsi="Times New Roman"/>
        </w:rPr>
        <w:t xml:space="preserve"> the following </w:t>
      </w:r>
      <w:r w:rsidR="00607351">
        <w:rPr>
          <w:rFonts w:ascii="Times New Roman" w:hAnsi="Times New Roman"/>
        </w:rPr>
        <w:t>observations</w:t>
      </w:r>
      <w:r w:rsidR="009E79B4">
        <w:rPr>
          <w:rFonts w:ascii="Times New Roman" w:hAnsi="Times New Roman"/>
        </w:rPr>
        <w:t xml:space="preserve">. </w:t>
      </w:r>
    </w:p>
    <w:p w14:paraId="2546B627" w14:textId="77777777" w:rsidR="007C1CD2" w:rsidRPr="008D0B6D" w:rsidRDefault="007C1CD2" w:rsidP="007C1CD2">
      <w:pPr>
        <w:spacing w:after="0"/>
        <w:jc w:val="left"/>
        <w:rPr>
          <w:rFonts w:ascii="Times New Roman" w:hAnsi="Times New Roman"/>
          <w:b/>
          <w:bCs/>
        </w:rPr>
      </w:pPr>
      <w:r>
        <w:rPr>
          <w:rFonts w:ascii="Times New Roman" w:hAnsi="Times New Roman"/>
          <w:b/>
          <w:bCs/>
        </w:rPr>
        <w:t xml:space="preserve">Observation 1: To support 2-cell </w:t>
      </w:r>
      <w:r w:rsidRPr="008D0B6D">
        <w:rPr>
          <w:rFonts w:ascii="Times New Roman" w:hAnsi="Times New Roman"/>
          <w:b/>
          <w:bCs/>
        </w:rPr>
        <w:t xml:space="preserve">scheduling by a single DCI, at least the following bit fields are likely to be duplicated: FDRA, MCS/NDI/RV and Antenna ports/TCI. </w:t>
      </w:r>
      <w:r>
        <w:rPr>
          <w:rFonts w:ascii="Times New Roman" w:hAnsi="Times New Roman"/>
          <w:b/>
          <w:bCs/>
        </w:rPr>
        <w:t>TDRA field may be duplicated too.</w:t>
      </w:r>
    </w:p>
    <w:p w14:paraId="0632816D" w14:textId="77777777" w:rsidR="00607351" w:rsidRDefault="00607351" w:rsidP="00607351">
      <w:pPr>
        <w:spacing w:after="0"/>
        <w:rPr>
          <w:rFonts w:ascii="Times New Roman" w:hAnsi="Times New Roman"/>
        </w:rPr>
      </w:pPr>
    </w:p>
    <w:p w14:paraId="64437F98" w14:textId="77777777" w:rsidR="0072785E" w:rsidRDefault="0072785E" w:rsidP="0072785E">
      <w:pPr>
        <w:spacing w:after="0"/>
        <w:rPr>
          <w:rFonts w:ascii="Times New Roman" w:hAnsi="Times New Roman"/>
          <w:b/>
          <w:bCs/>
        </w:rPr>
      </w:pPr>
      <w:r w:rsidRPr="00331E23">
        <w:rPr>
          <w:rFonts w:ascii="Times New Roman" w:hAnsi="Times New Roman"/>
          <w:b/>
          <w:bCs/>
        </w:rPr>
        <w:t xml:space="preserve">Observation </w:t>
      </w:r>
      <w:r>
        <w:rPr>
          <w:rFonts w:ascii="Times New Roman" w:hAnsi="Times New Roman"/>
          <w:b/>
          <w:bCs/>
        </w:rPr>
        <w:t>2</w:t>
      </w:r>
      <w:r w:rsidRPr="00331E23">
        <w:rPr>
          <w:rFonts w:ascii="Times New Roman" w:hAnsi="Times New Roman"/>
          <w:b/>
          <w:bCs/>
        </w:rPr>
        <w:t xml:space="preserve">: </w:t>
      </w:r>
      <w:r>
        <w:rPr>
          <w:rFonts w:ascii="Times New Roman" w:hAnsi="Times New Roman"/>
          <w:b/>
          <w:bCs/>
        </w:rPr>
        <w:t>Based on the required SINR values and geometry curves obtained by LLS and SLS</w:t>
      </w:r>
    </w:p>
    <w:p w14:paraId="0C82E195" w14:textId="77777777" w:rsidR="0072785E" w:rsidRDefault="0072785E" w:rsidP="0072785E">
      <w:pPr>
        <w:pStyle w:val="ListParagraph"/>
        <w:numPr>
          <w:ilvl w:val="0"/>
          <w:numId w:val="12"/>
        </w:numPr>
        <w:spacing w:after="0"/>
        <w:rPr>
          <w:b/>
          <w:bCs/>
        </w:rPr>
      </w:pPr>
      <w:r>
        <w:rPr>
          <w:b/>
          <w:bCs/>
        </w:rPr>
        <w:t>The ratio of CCE saving is about 20~40%;</w:t>
      </w:r>
    </w:p>
    <w:p w14:paraId="1414D22B" w14:textId="77777777" w:rsidR="0072785E" w:rsidRPr="00607351" w:rsidRDefault="0072785E" w:rsidP="0072785E">
      <w:pPr>
        <w:pStyle w:val="ListParagraph"/>
        <w:numPr>
          <w:ilvl w:val="0"/>
          <w:numId w:val="12"/>
        </w:numPr>
        <w:spacing w:after="0"/>
        <w:rPr>
          <w:b/>
          <w:bCs/>
        </w:rPr>
      </w:pPr>
      <w:r>
        <w:rPr>
          <w:b/>
          <w:bCs/>
        </w:rPr>
        <w:t xml:space="preserve">The reduced PDCCH blocking ratio is observed. </w:t>
      </w:r>
    </w:p>
    <w:p w14:paraId="31D45FAF" w14:textId="77777777" w:rsidR="00607351" w:rsidRPr="00331E23" w:rsidRDefault="00607351" w:rsidP="00607351">
      <w:pPr>
        <w:spacing w:after="0"/>
        <w:rPr>
          <w:rFonts w:ascii="Times New Roman" w:hAnsi="Times New Roman"/>
          <w:b/>
          <w:bCs/>
        </w:rPr>
      </w:pPr>
    </w:p>
    <w:p w14:paraId="302EDD91" w14:textId="77777777" w:rsidR="00E366D1" w:rsidRDefault="00E366D1" w:rsidP="00E366D1">
      <w:pPr>
        <w:spacing w:after="0"/>
        <w:rPr>
          <w:rFonts w:ascii="Times New Roman" w:hAnsi="Times New Roman"/>
          <w:b/>
          <w:bCs/>
        </w:rPr>
      </w:pPr>
      <w:r w:rsidRPr="00331E23">
        <w:rPr>
          <w:rFonts w:ascii="Times New Roman" w:hAnsi="Times New Roman"/>
          <w:b/>
          <w:bCs/>
        </w:rPr>
        <w:t xml:space="preserve">Observation </w:t>
      </w:r>
      <w:r>
        <w:rPr>
          <w:rFonts w:ascii="Times New Roman" w:hAnsi="Times New Roman"/>
          <w:b/>
          <w:bCs/>
        </w:rPr>
        <w:t>3</w:t>
      </w:r>
      <w:r w:rsidRPr="00331E23">
        <w:rPr>
          <w:rFonts w:ascii="Times New Roman" w:hAnsi="Times New Roman"/>
          <w:b/>
          <w:bCs/>
        </w:rPr>
        <w:t xml:space="preserve">: </w:t>
      </w:r>
      <w:r>
        <w:rPr>
          <w:rFonts w:ascii="Times New Roman" w:hAnsi="Times New Roman"/>
          <w:b/>
          <w:bCs/>
        </w:rPr>
        <w:t>Potential specification impacts include but not limited to</w:t>
      </w:r>
    </w:p>
    <w:p w14:paraId="10F6C009" w14:textId="77777777" w:rsidR="00E366D1" w:rsidRPr="00607351" w:rsidRDefault="00E366D1" w:rsidP="00E366D1">
      <w:pPr>
        <w:pStyle w:val="ListParagraph"/>
        <w:numPr>
          <w:ilvl w:val="0"/>
          <w:numId w:val="12"/>
        </w:numPr>
        <w:spacing w:after="0"/>
        <w:rPr>
          <w:b/>
          <w:bCs/>
        </w:rPr>
      </w:pPr>
      <w:r w:rsidRPr="00607351">
        <w:rPr>
          <w:b/>
          <w:bCs/>
        </w:rPr>
        <w:t xml:space="preserve">The RRC configuration </w:t>
      </w:r>
    </w:p>
    <w:p w14:paraId="6531C583" w14:textId="77777777" w:rsidR="00E366D1" w:rsidRPr="00607351" w:rsidRDefault="00E366D1" w:rsidP="00E366D1">
      <w:pPr>
        <w:pStyle w:val="ListParagraph"/>
        <w:numPr>
          <w:ilvl w:val="0"/>
          <w:numId w:val="12"/>
        </w:numPr>
        <w:spacing w:after="0"/>
        <w:rPr>
          <w:b/>
          <w:bCs/>
        </w:rPr>
      </w:pPr>
      <w:r w:rsidRPr="00607351">
        <w:rPr>
          <w:b/>
          <w:bCs/>
        </w:rPr>
        <w:t xml:space="preserve">Separate design for each DCI field </w:t>
      </w:r>
    </w:p>
    <w:p w14:paraId="4173298A" w14:textId="77777777" w:rsidR="00E366D1" w:rsidRPr="00607351" w:rsidRDefault="00E366D1" w:rsidP="00E366D1">
      <w:pPr>
        <w:pStyle w:val="ListParagraph"/>
        <w:numPr>
          <w:ilvl w:val="0"/>
          <w:numId w:val="12"/>
        </w:numPr>
        <w:spacing w:after="0"/>
        <w:rPr>
          <w:b/>
          <w:bCs/>
        </w:rPr>
      </w:pPr>
      <w:r w:rsidRPr="00607351">
        <w:rPr>
          <w:b/>
          <w:bCs/>
        </w:rPr>
        <w:t>UE complexity on PDCCH detection.</w:t>
      </w:r>
    </w:p>
    <w:p w14:paraId="7A0D6759" w14:textId="77777777" w:rsidR="00E366D1" w:rsidRPr="00607351" w:rsidRDefault="00E366D1" w:rsidP="00E366D1">
      <w:pPr>
        <w:pStyle w:val="ListParagraph"/>
        <w:numPr>
          <w:ilvl w:val="0"/>
          <w:numId w:val="12"/>
        </w:numPr>
        <w:spacing w:after="0"/>
        <w:rPr>
          <w:b/>
          <w:bCs/>
        </w:rPr>
      </w:pPr>
      <w:r w:rsidRPr="00607351">
        <w:rPr>
          <w:b/>
          <w:bCs/>
        </w:rPr>
        <w:t>HARQ-ACK transmission.</w:t>
      </w:r>
    </w:p>
    <w:p w14:paraId="42607573" w14:textId="77777777" w:rsidR="00700D63" w:rsidRPr="00902155" w:rsidRDefault="00700D63" w:rsidP="00700D6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988B6AD" w14:textId="11CA00CE" w:rsidR="00BE4BCB" w:rsidRDefault="00700D63" w:rsidP="00BE4BCB">
      <w:pPr>
        <w:pStyle w:val="CRCoverPage"/>
        <w:tabs>
          <w:tab w:val="right" w:pos="9639"/>
        </w:tabs>
        <w:spacing w:after="0"/>
        <w:rPr>
          <w:rFonts w:ascii="Times New Roman" w:hAnsi="Times New Roman"/>
        </w:rPr>
      </w:pPr>
      <w:r w:rsidRPr="00902155">
        <w:rPr>
          <w:rFonts w:ascii="Times New Roman" w:hAnsi="Times New Roman"/>
        </w:rPr>
        <w:t xml:space="preserve">[1] </w:t>
      </w:r>
      <w:r w:rsidR="00BE4BCB" w:rsidRPr="00BE4BCB">
        <w:rPr>
          <w:rFonts w:ascii="Times New Roman" w:hAnsi="Times New Roman"/>
        </w:rPr>
        <w:t>RP-1932</w:t>
      </w:r>
      <w:r w:rsidR="00B527E0">
        <w:rPr>
          <w:rFonts w:ascii="Times New Roman" w:hAnsi="Times New Roman"/>
        </w:rPr>
        <w:t>60</w:t>
      </w:r>
      <w:r w:rsidR="00BE4BCB" w:rsidRPr="00BE4BCB">
        <w:rPr>
          <w:rFonts w:ascii="Times New Roman" w:hAnsi="Times New Roman"/>
        </w:rPr>
        <w:t xml:space="preserve">, </w:t>
      </w:r>
      <w:r w:rsidR="00B527E0" w:rsidRPr="00B527E0">
        <w:rPr>
          <w:rFonts w:ascii="Times New Roman" w:hAnsi="Times New Roman"/>
        </w:rPr>
        <w:t>New WID on NR Dynamic spectrum sharing (DSS)</w:t>
      </w:r>
      <w:r w:rsidR="00BE4BCB" w:rsidRPr="00BE4BCB">
        <w:rPr>
          <w:rFonts w:ascii="Times New Roman" w:hAnsi="Times New Roman"/>
        </w:rPr>
        <w:t>, Ericsson</w:t>
      </w:r>
    </w:p>
    <w:p w14:paraId="04712346" w14:textId="460A4D05" w:rsidR="00B527E0" w:rsidRDefault="00B527E0" w:rsidP="00B86EC1">
      <w:pPr>
        <w:pStyle w:val="CRCoverPage"/>
        <w:tabs>
          <w:tab w:val="right" w:pos="9639"/>
        </w:tabs>
        <w:spacing w:after="0"/>
        <w:rPr>
          <w:rFonts w:ascii="Times New Roman" w:hAnsi="Times New Roman"/>
        </w:rPr>
      </w:pPr>
    </w:p>
    <w:p w14:paraId="143993EF" w14:textId="57659EA3" w:rsidR="00A05B1F" w:rsidRDefault="00A05B1F" w:rsidP="00B86EC1">
      <w:pPr>
        <w:pStyle w:val="CRCoverPage"/>
        <w:tabs>
          <w:tab w:val="right" w:pos="9639"/>
        </w:tabs>
        <w:spacing w:after="0"/>
        <w:rPr>
          <w:rFonts w:ascii="Times New Roman" w:hAnsi="Times New Roman"/>
        </w:rPr>
      </w:pPr>
    </w:p>
    <w:p w14:paraId="7083C2A1" w14:textId="77777777" w:rsidR="003A7EDE" w:rsidRDefault="003A7EDE" w:rsidP="00B86EC1">
      <w:pPr>
        <w:pStyle w:val="CRCoverPage"/>
        <w:tabs>
          <w:tab w:val="right" w:pos="9639"/>
        </w:tabs>
        <w:spacing w:after="0"/>
        <w:rPr>
          <w:rFonts w:ascii="Times New Roman" w:hAnsi="Times New Roman"/>
        </w:rPr>
      </w:pPr>
    </w:p>
    <w:p w14:paraId="2E69AC7B" w14:textId="40120A7D" w:rsidR="00A05B1F" w:rsidRPr="00A05B1F" w:rsidRDefault="00A05B1F" w:rsidP="00A05B1F">
      <w:pPr>
        <w:pStyle w:val="Heading1"/>
        <w:keepNext w:val="0"/>
        <w:widowControl w:val="0"/>
        <w:numPr>
          <w:ilvl w:val="0"/>
          <w:numId w:val="0"/>
        </w:numPr>
        <w:spacing w:before="480" w:after="120"/>
        <w:ind w:left="522" w:hanging="432"/>
        <w:rPr>
          <w:rFonts w:ascii="Times New Roman" w:hAnsi="Times New Roman" w:cs="Times New Roman"/>
          <w:sz w:val="28"/>
          <w:lang w:val="en-US"/>
        </w:rPr>
      </w:pPr>
      <w:r>
        <w:rPr>
          <w:rFonts w:ascii="Times New Roman" w:hAnsi="Times New Roman" w:cs="Times New Roman"/>
          <w:sz w:val="28"/>
          <w:lang w:val="en-US"/>
        </w:rPr>
        <w:t>ANNEX</w:t>
      </w:r>
    </w:p>
    <w:p w14:paraId="5FE35FBA" w14:textId="74C33053" w:rsidR="00A05B1F" w:rsidRPr="003A7EDE" w:rsidRDefault="00A05B1F" w:rsidP="00A05B1F">
      <w:pPr>
        <w:widowControl w:val="0"/>
        <w:tabs>
          <w:tab w:val="num" w:pos="708"/>
        </w:tabs>
        <w:spacing w:after="60"/>
        <w:jc w:val="center"/>
        <w:rPr>
          <w:rFonts w:ascii="Times New Roman" w:hAnsi="Times New Roman"/>
          <w:b/>
          <w:bCs/>
          <w:szCs w:val="20"/>
        </w:rPr>
      </w:pPr>
      <w:r w:rsidRPr="003A7EDE">
        <w:rPr>
          <w:rFonts w:ascii="Times New Roman" w:hAnsi="Times New Roman"/>
          <w:b/>
          <w:bCs/>
          <w:szCs w:val="20"/>
        </w:rPr>
        <w:t>Table 1: Parameters for SLS geometry analysis</w:t>
      </w:r>
    </w:p>
    <w:tbl>
      <w:tblPr>
        <w:tblW w:w="0" w:type="auto"/>
        <w:tblCellMar>
          <w:left w:w="0" w:type="dxa"/>
          <w:right w:w="0" w:type="dxa"/>
        </w:tblCellMar>
        <w:tblLook w:val="04A0" w:firstRow="1" w:lastRow="0" w:firstColumn="1" w:lastColumn="0" w:noHBand="0" w:noVBand="1"/>
      </w:tblPr>
      <w:tblGrid>
        <w:gridCol w:w="4675"/>
        <w:gridCol w:w="4675"/>
      </w:tblGrid>
      <w:tr w:rsidR="00A05B1F" w:rsidRPr="003A7EDE" w14:paraId="3D5D8875" w14:textId="77777777" w:rsidTr="00DE00C1">
        <w:tc>
          <w:tcPr>
            <w:tcW w:w="46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0DC3DAF"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Scenario</w:t>
            </w:r>
          </w:p>
        </w:tc>
        <w:tc>
          <w:tcPr>
            <w:tcW w:w="4675"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C37379F"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5G-UMi-Street Canyon</w:t>
            </w:r>
          </w:p>
        </w:tc>
      </w:tr>
      <w:tr w:rsidR="00A05B1F" w:rsidRPr="003A7EDE" w14:paraId="5CC56F9F" w14:textId="77777777" w:rsidTr="00DE00C1">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48C519"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ISD</w:t>
            </w:r>
          </w:p>
        </w:tc>
        <w:tc>
          <w:tcPr>
            <w:tcW w:w="4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E2CB2"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200m</w:t>
            </w:r>
          </w:p>
        </w:tc>
      </w:tr>
      <w:tr w:rsidR="00A05B1F" w:rsidRPr="003A7EDE" w14:paraId="51319D06" w14:textId="77777777" w:rsidTr="00DE00C1">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80121"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CF</w:t>
            </w:r>
          </w:p>
        </w:tc>
        <w:tc>
          <w:tcPr>
            <w:tcW w:w="4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004B6"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4GHz</w:t>
            </w:r>
          </w:p>
        </w:tc>
      </w:tr>
      <w:tr w:rsidR="00A05B1F" w:rsidRPr="003A7EDE" w14:paraId="25BD7012" w14:textId="77777777" w:rsidTr="00DE00C1">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61C006"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BW</w:t>
            </w:r>
          </w:p>
        </w:tc>
        <w:tc>
          <w:tcPr>
            <w:tcW w:w="4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10A601"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20MHz</w:t>
            </w:r>
          </w:p>
        </w:tc>
      </w:tr>
      <w:tr w:rsidR="00A05B1F" w:rsidRPr="003A7EDE" w14:paraId="1DD8684F" w14:textId="77777777" w:rsidTr="00DE00C1">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81382E"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BS Height</w:t>
            </w:r>
          </w:p>
        </w:tc>
        <w:tc>
          <w:tcPr>
            <w:tcW w:w="4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52E27"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10m</w:t>
            </w:r>
          </w:p>
        </w:tc>
      </w:tr>
      <w:tr w:rsidR="00A05B1F" w:rsidRPr="003A7EDE" w14:paraId="5B801473" w14:textId="77777777" w:rsidTr="00DE00C1">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2665E2"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BS Tx Power</w:t>
            </w:r>
          </w:p>
        </w:tc>
        <w:tc>
          <w:tcPr>
            <w:tcW w:w="4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1F5801"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41 dBm</w:t>
            </w:r>
          </w:p>
        </w:tc>
      </w:tr>
      <w:tr w:rsidR="00A05B1F" w:rsidRPr="003A7EDE" w14:paraId="14080744" w14:textId="77777777" w:rsidTr="00DE00C1">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9D63CE"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UE Distribution</w:t>
            </w:r>
          </w:p>
        </w:tc>
        <w:tc>
          <w:tcPr>
            <w:tcW w:w="4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0AC27B"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80% Indoor, 20% Outdoor</w:t>
            </w:r>
          </w:p>
          <w:p w14:paraId="77D3D10E"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10 UEs per TRP (210 total for 21 cells)</w:t>
            </w:r>
          </w:p>
        </w:tc>
      </w:tr>
      <w:tr w:rsidR="00A05B1F" w:rsidRPr="003A7EDE" w14:paraId="511D3DAE" w14:textId="77777777" w:rsidTr="00DE00C1">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0B74E0"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UE Height</w:t>
            </w:r>
          </w:p>
        </w:tc>
        <w:tc>
          <w:tcPr>
            <w:tcW w:w="4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F7F8E"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1.5m (Indoor UEs distributed on multiple floors c.f 38.901)</w:t>
            </w:r>
          </w:p>
        </w:tc>
      </w:tr>
      <w:tr w:rsidR="00A05B1F" w:rsidRPr="003A7EDE" w14:paraId="47554F7A" w14:textId="77777777" w:rsidTr="00DE00C1">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426E8"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BS Antenna (M,N,P,Mg,Ng)</w:t>
            </w:r>
          </w:p>
        </w:tc>
        <w:tc>
          <w:tcPr>
            <w:tcW w:w="4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5854D"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 xml:space="preserve">(1,8,2,1,1) </w:t>
            </w:r>
            <w:r w:rsidRPr="003A7EDE">
              <w:rPr>
                <w:rFonts w:ascii="Times New Roman" w:hAnsi="Times New Roman"/>
                <w:szCs w:val="20"/>
              </w:rPr>
              <w:sym w:font="Wingdings" w:char="F0E0"/>
            </w:r>
            <w:r w:rsidRPr="003A7EDE">
              <w:rPr>
                <w:rFonts w:ascii="Times New Roman" w:hAnsi="Times New Roman"/>
                <w:szCs w:val="20"/>
              </w:rPr>
              <w:t xml:space="preserve"> 1x8 column sub-array cross-pol,</w:t>
            </w:r>
          </w:p>
          <w:p w14:paraId="2237877B"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2 ports</w:t>
            </w:r>
          </w:p>
        </w:tc>
      </w:tr>
      <w:tr w:rsidR="00A05B1F" w:rsidRPr="003A7EDE" w14:paraId="5171A244" w14:textId="77777777" w:rsidTr="00DE00C1">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6D456"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UE Antenna (M,N,P,Mg,Ng)</w:t>
            </w:r>
          </w:p>
        </w:tc>
        <w:tc>
          <w:tcPr>
            <w:tcW w:w="4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CB8FE" w14:textId="77777777" w:rsidR="00A05B1F" w:rsidRPr="003A7EDE" w:rsidRDefault="00A05B1F" w:rsidP="00DE00C1">
            <w:pPr>
              <w:widowControl w:val="0"/>
              <w:tabs>
                <w:tab w:val="num" w:pos="708"/>
              </w:tabs>
              <w:spacing w:after="60"/>
              <w:jc w:val="center"/>
              <w:rPr>
                <w:rFonts w:ascii="Times New Roman" w:hAnsi="Times New Roman"/>
                <w:szCs w:val="20"/>
              </w:rPr>
            </w:pPr>
            <w:r w:rsidRPr="003A7EDE">
              <w:rPr>
                <w:rFonts w:ascii="Times New Roman" w:hAnsi="Times New Roman"/>
                <w:szCs w:val="20"/>
              </w:rPr>
              <w:t xml:space="preserve">(1,1,2,1,1) </w:t>
            </w:r>
            <w:r w:rsidRPr="003A7EDE">
              <w:rPr>
                <w:rFonts w:ascii="Times New Roman" w:hAnsi="Times New Roman"/>
                <w:szCs w:val="20"/>
              </w:rPr>
              <w:sym w:font="Wingdings" w:char="F0E0"/>
            </w:r>
            <w:r w:rsidRPr="003A7EDE">
              <w:rPr>
                <w:rFonts w:ascii="Times New Roman" w:hAnsi="Times New Roman"/>
                <w:szCs w:val="20"/>
              </w:rPr>
              <w:t xml:space="preserve"> single cross-pol, 2 ports</w:t>
            </w:r>
          </w:p>
        </w:tc>
      </w:tr>
    </w:tbl>
    <w:p w14:paraId="0F6AFB2D" w14:textId="1104F4C6" w:rsidR="00A05B1F" w:rsidRDefault="00A05B1F" w:rsidP="00A05B1F">
      <w:pPr>
        <w:widowControl w:val="0"/>
        <w:tabs>
          <w:tab w:val="num" w:pos="708"/>
        </w:tabs>
        <w:spacing w:after="60"/>
        <w:jc w:val="center"/>
        <w:rPr>
          <w:rFonts w:ascii="Times New Roman" w:hAnsi="Times New Roman"/>
          <w:szCs w:val="20"/>
        </w:rPr>
      </w:pPr>
    </w:p>
    <w:p w14:paraId="062F15D7" w14:textId="77777777" w:rsidR="003A7EDE" w:rsidRPr="003A7EDE" w:rsidRDefault="003A7EDE" w:rsidP="00A05B1F">
      <w:pPr>
        <w:widowControl w:val="0"/>
        <w:tabs>
          <w:tab w:val="num" w:pos="708"/>
        </w:tabs>
        <w:spacing w:after="60"/>
        <w:jc w:val="center"/>
        <w:rPr>
          <w:rFonts w:ascii="Times New Roman" w:hAnsi="Times New Roman"/>
          <w:szCs w:val="20"/>
        </w:rPr>
      </w:pPr>
    </w:p>
    <w:p w14:paraId="1632AA1E" w14:textId="2EF6E39A" w:rsidR="00A05B1F" w:rsidRPr="003A7EDE" w:rsidRDefault="00A05B1F" w:rsidP="00A05B1F">
      <w:pPr>
        <w:widowControl w:val="0"/>
        <w:tabs>
          <w:tab w:val="num" w:pos="708"/>
        </w:tabs>
        <w:spacing w:after="60"/>
        <w:jc w:val="center"/>
        <w:rPr>
          <w:rFonts w:ascii="Times New Roman" w:hAnsi="Times New Roman"/>
          <w:b/>
          <w:bCs/>
          <w:szCs w:val="20"/>
        </w:rPr>
      </w:pPr>
      <w:r w:rsidRPr="003A7EDE">
        <w:rPr>
          <w:rFonts w:ascii="Times New Roman" w:hAnsi="Times New Roman"/>
          <w:b/>
          <w:bCs/>
          <w:szCs w:val="20"/>
        </w:rPr>
        <w:t>Table 2 link level evaluation parameters for PDCCH BLER</w:t>
      </w:r>
    </w:p>
    <w:p w14:paraId="30B5004A" w14:textId="77777777" w:rsidR="00A05B1F" w:rsidRPr="003A7EDE" w:rsidRDefault="00A05B1F" w:rsidP="00A05B1F">
      <w:pPr>
        <w:widowControl w:val="0"/>
        <w:tabs>
          <w:tab w:val="num" w:pos="708"/>
        </w:tabs>
        <w:spacing w:after="60"/>
        <w:jc w:val="center"/>
        <w:rPr>
          <w:rFonts w:ascii="Times New Roman" w:hAnsi="Times New Roman"/>
          <w:szCs w:val="20"/>
        </w:rPr>
      </w:pPr>
    </w:p>
    <w:tbl>
      <w:tblPr>
        <w:tblStyle w:val="GridTable1Light"/>
        <w:tblW w:w="5640" w:type="dxa"/>
        <w:jc w:val="center"/>
        <w:tblLook w:val="0420" w:firstRow="1" w:lastRow="0" w:firstColumn="0" w:lastColumn="0" w:noHBand="0" w:noVBand="1"/>
      </w:tblPr>
      <w:tblGrid>
        <w:gridCol w:w="2640"/>
        <w:gridCol w:w="3000"/>
      </w:tblGrid>
      <w:tr w:rsidR="00A05B1F" w:rsidRPr="003A7EDE" w14:paraId="2026D1B8" w14:textId="77777777" w:rsidTr="00DE00C1">
        <w:trPr>
          <w:cnfStyle w:val="100000000000" w:firstRow="1" w:lastRow="0" w:firstColumn="0" w:lastColumn="0" w:oddVBand="0" w:evenVBand="0" w:oddHBand="0" w:evenHBand="0" w:firstRowFirstColumn="0" w:firstRowLastColumn="0" w:lastRowFirstColumn="0" w:lastRowLastColumn="0"/>
          <w:trHeight w:val="318"/>
          <w:jc w:val="center"/>
        </w:trPr>
        <w:tc>
          <w:tcPr>
            <w:tcW w:w="2640" w:type="dxa"/>
            <w:shd w:val="clear" w:color="auto" w:fill="D9D9D9" w:themeFill="background1" w:themeFillShade="D9"/>
            <w:hideMark/>
          </w:tcPr>
          <w:p w14:paraId="2AD8E3FC" w14:textId="77777777" w:rsidR="00A05B1F" w:rsidRPr="003A7EDE" w:rsidRDefault="00A05B1F" w:rsidP="00DE00C1">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Parameters</w:t>
            </w:r>
          </w:p>
        </w:tc>
        <w:tc>
          <w:tcPr>
            <w:tcW w:w="3000" w:type="dxa"/>
            <w:shd w:val="clear" w:color="auto" w:fill="D9D9D9" w:themeFill="background1" w:themeFillShade="D9"/>
            <w:hideMark/>
          </w:tcPr>
          <w:p w14:paraId="5DAF10DD" w14:textId="77777777" w:rsidR="00A05B1F" w:rsidRPr="003A7EDE" w:rsidRDefault="00A05B1F" w:rsidP="00DE00C1">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Value</w:t>
            </w:r>
          </w:p>
        </w:tc>
      </w:tr>
      <w:tr w:rsidR="00A05B1F" w:rsidRPr="003A7EDE" w14:paraId="5BD03E2E" w14:textId="77777777" w:rsidTr="00681E9A">
        <w:trPr>
          <w:trHeight w:val="415"/>
          <w:jc w:val="center"/>
        </w:trPr>
        <w:tc>
          <w:tcPr>
            <w:tcW w:w="2640" w:type="dxa"/>
            <w:vAlign w:val="center"/>
            <w:hideMark/>
          </w:tcPr>
          <w:p w14:paraId="0C4834BF" w14:textId="02C803E9"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Carrier frequency</w:t>
            </w:r>
          </w:p>
        </w:tc>
        <w:tc>
          <w:tcPr>
            <w:tcW w:w="3000" w:type="dxa"/>
            <w:vAlign w:val="center"/>
            <w:hideMark/>
          </w:tcPr>
          <w:p w14:paraId="491C4001" w14:textId="03ADD879"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2.6GHz</w:t>
            </w:r>
          </w:p>
        </w:tc>
      </w:tr>
      <w:tr w:rsidR="00A05B1F" w:rsidRPr="003A7EDE" w14:paraId="1B7F5972" w14:textId="77777777" w:rsidTr="00681E9A">
        <w:trPr>
          <w:trHeight w:val="415"/>
          <w:jc w:val="center"/>
        </w:trPr>
        <w:tc>
          <w:tcPr>
            <w:tcW w:w="2640" w:type="dxa"/>
            <w:vAlign w:val="center"/>
          </w:tcPr>
          <w:p w14:paraId="372623FE" w14:textId="39AFA105"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performance target</w:t>
            </w:r>
          </w:p>
        </w:tc>
        <w:tc>
          <w:tcPr>
            <w:tcW w:w="3000" w:type="dxa"/>
            <w:vAlign w:val="center"/>
          </w:tcPr>
          <w:p w14:paraId="4D3F968C" w14:textId="21C116CF"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1% BLER</w:t>
            </w:r>
          </w:p>
        </w:tc>
      </w:tr>
      <w:tr w:rsidR="00A05B1F" w:rsidRPr="003A7EDE" w14:paraId="5536A724" w14:textId="77777777" w:rsidTr="00DE00C1">
        <w:trPr>
          <w:trHeight w:val="345"/>
          <w:jc w:val="center"/>
        </w:trPr>
        <w:tc>
          <w:tcPr>
            <w:tcW w:w="2640" w:type="dxa"/>
            <w:hideMark/>
          </w:tcPr>
          <w:p w14:paraId="5EEE400D" w14:textId="77777777"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Antenna config</w:t>
            </w:r>
          </w:p>
        </w:tc>
        <w:tc>
          <w:tcPr>
            <w:tcW w:w="3000" w:type="dxa"/>
            <w:hideMark/>
          </w:tcPr>
          <w:p w14:paraId="751C2EA7" w14:textId="77777777"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4 by 2</w:t>
            </w:r>
          </w:p>
        </w:tc>
      </w:tr>
      <w:tr w:rsidR="00A05B1F" w:rsidRPr="003A7EDE" w14:paraId="156DB30C" w14:textId="77777777" w:rsidTr="00DE00C1">
        <w:trPr>
          <w:trHeight w:val="444"/>
          <w:jc w:val="center"/>
        </w:trPr>
        <w:tc>
          <w:tcPr>
            <w:tcW w:w="2640" w:type="dxa"/>
            <w:hideMark/>
          </w:tcPr>
          <w:p w14:paraId="2CB6EE44" w14:textId="77777777"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SCS</w:t>
            </w:r>
          </w:p>
        </w:tc>
        <w:tc>
          <w:tcPr>
            <w:tcW w:w="3000" w:type="dxa"/>
            <w:hideMark/>
          </w:tcPr>
          <w:p w14:paraId="00DF668C" w14:textId="77777777"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15 kHz</w:t>
            </w:r>
          </w:p>
        </w:tc>
      </w:tr>
      <w:tr w:rsidR="00A05B1F" w:rsidRPr="003A7EDE" w14:paraId="28197C49" w14:textId="77777777" w:rsidTr="00DE00C1">
        <w:trPr>
          <w:trHeight w:val="444"/>
          <w:jc w:val="center"/>
        </w:trPr>
        <w:tc>
          <w:tcPr>
            <w:tcW w:w="2640" w:type="dxa"/>
            <w:hideMark/>
          </w:tcPr>
          <w:p w14:paraId="2C7A90F4" w14:textId="77777777"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Channel</w:t>
            </w:r>
          </w:p>
        </w:tc>
        <w:tc>
          <w:tcPr>
            <w:tcW w:w="3000" w:type="dxa"/>
            <w:hideMark/>
          </w:tcPr>
          <w:p w14:paraId="7517AB74" w14:textId="77777777"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TDL-C, 300ns, 3km/hr</w:t>
            </w:r>
          </w:p>
        </w:tc>
      </w:tr>
      <w:tr w:rsidR="00A05B1F" w:rsidRPr="003A7EDE" w14:paraId="5FC59193" w14:textId="77777777" w:rsidTr="00D558CC">
        <w:trPr>
          <w:trHeight w:val="435"/>
          <w:jc w:val="center"/>
        </w:trPr>
        <w:tc>
          <w:tcPr>
            <w:tcW w:w="2640" w:type="dxa"/>
            <w:vAlign w:val="center"/>
          </w:tcPr>
          <w:p w14:paraId="74C1D768" w14:textId="2316DAD7"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CORESET size</w:t>
            </w:r>
          </w:p>
        </w:tc>
        <w:tc>
          <w:tcPr>
            <w:tcW w:w="3000" w:type="dxa"/>
            <w:vAlign w:val="center"/>
          </w:tcPr>
          <w:p w14:paraId="4B719748" w14:textId="3A530B1C"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 xml:space="preserve">2 symbols, 48 PRBs  </w:t>
            </w:r>
          </w:p>
        </w:tc>
      </w:tr>
      <w:tr w:rsidR="00A05B1F" w:rsidRPr="003A7EDE" w14:paraId="525AA0DE" w14:textId="77777777" w:rsidTr="00D558CC">
        <w:trPr>
          <w:trHeight w:val="444"/>
          <w:jc w:val="center"/>
        </w:trPr>
        <w:tc>
          <w:tcPr>
            <w:tcW w:w="2640" w:type="dxa"/>
            <w:vAlign w:val="center"/>
            <w:hideMark/>
          </w:tcPr>
          <w:p w14:paraId="396EAE3D" w14:textId="438DAF79"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Frequency distributed</w:t>
            </w:r>
          </w:p>
        </w:tc>
        <w:tc>
          <w:tcPr>
            <w:tcW w:w="3000" w:type="dxa"/>
            <w:vAlign w:val="center"/>
            <w:hideMark/>
          </w:tcPr>
          <w:p w14:paraId="661F1AF9" w14:textId="45D4E620"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Yes</w:t>
            </w:r>
          </w:p>
        </w:tc>
      </w:tr>
      <w:tr w:rsidR="00A05B1F" w:rsidRPr="003A7EDE" w14:paraId="67E0C59A" w14:textId="77777777" w:rsidTr="00D558CC">
        <w:trPr>
          <w:trHeight w:val="435"/>
          <w:jc w:val="center"/>
        </w:trPr>
        <w:tc>
          <w:tcPr>
            <w:tcW w:w="2640" w:type="dxa"/>
            <w:vAlign w:val="center"/>
            <w:hideMark/>
          </w:tcPr>
          <w:p w14:paraId="79DA3964" w14:textId="29080468"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Payload</w:t>
            </w:r>
          </w:p>
        </w:tc>
        <w:tc>
          <w:tcPr>
            <w:tcW w:w="3000" w:type="dxa"/>
            <w:vAlign w:val="center"/>
            <w:hideMark/>
          </w:tcPr>
          <w:p w14:paraId="43D89BE0" w14:textId="5246E4F3"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60, 72, 84, 96, 108, 120 bits</w:t>
            </w:r>
          </w:p>
        </w:tc>
      </w:tr>
      <w:tr w:rsidR="00A05B1F" w:rsidRPr="003A7EDE" w14:paraId="1E24B298" w14:textId="77777777" w:rsidTr="00D558CC">
        <w:trPr>
          <w:trHeight w:val="435"/>
          <w:jc w:val="center"/>
        </w:trPr>
        <w:tc>
          <w:tcPr>
            <w:tcW w:w="2640" w:type="dxa"/>
            <w:vAlign w:val="center"/>
          </w:tcPr>
          <w:p w14:paraId="2A106D93" w14:textId="44659F43"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lastRenderedPageBreak/>
              <w:t>Rx combining</w:t>
            </w:r>
          </w:p>
        </w:tc>
        <w:tc>
          <w:tcPr>
            <w:tcW w:w="3000" w:type="dxa"/>
            <w:vAlign w:val="center"/>
          </w:tcPr>
          <w:p w14:paraId="534877B1" w14:textId="099BA862"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MRC</w:t>
            </w:r>
          </w:p>
        </w:tc>
      </w:tr>
      <w:tr w:rsidR="00A05B1F" w:rsidRPr="003A7EDE" w14:paraId="0EBC4FB5" w14:textId="77777777" w:rsidTr="00D558CC">
        <w:trPr>
          <w:trHeight w:val="435"/>
          <w:jc w:val="center"/>
        </w:trPr>
        <w:tc>
          <w:tcPr>
            <w:tcW w:w="2640" w:type="dxa"/>
            <w:vAlign w:val="center"/>
          </w:tcPr>
          <w:p w14:paraId="304A6FE0" w14:textId="33975F51"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Diversity scheme</w:t>
            </w:r>
          </w:p>
        </w:tc>
        <w:tc>
          <w:tcPr>
            <w:tcW w:w="3000" w:type="dxa"/>
            <w:vAlign w:val="center"/>
          </w:tcPr>
          <w:p w14:paraId="32B2C1A9" w14:textId="57990DBE" w:rsidR="00A05B1F" w:rsidRPr="003A7EDE" w:rsidRDefault="00A05B1F" w:rsidP="00A05B1F">
            <w:pPr>
              <w:rPr>
                <w:rFonts w:ascii="Times New Roman" w:hAnsi="Times New Roman" w:cs="Times New Roman"/>
                <w:sz w:val="20"/>
                <w:szCs w:val="20"/>
              </w:rPr>
            </w:pPr>
            <w:r w:rsidRPr="003A7EDE">
              <w:rPr>
                <w:rFonts w:ascii="Times New Roman" w:hAnsi="Times New Roman" w:cs="Times New Roman"/>
                <w:sz w:val="20"/>
                <w:szCs w:val="20"/>
              </w:rPr>
              <w:t>Precoder cycling every 6 REGs</w:t>
            </w:r>
          </w:p>
        </w:tc>
      </w:tr>
      <w:tr w:rsidR="00A05B1F" w:rsidRPr="003A7EDE" w14:paraId="6BAE9210" w14:textId="77777777" w:rsidTr="00D558CC">
        <w:trPr>
          <w:trHeight w:val="435"/>
          <w:jc w:val="center"/>
        </w:trPr>
        <w:tc>
          <w:tcPr>
            <w:tcW w:w="2640" w:type="dxa"/>
            <w:vAlign w:val="center"/>
          </w:tcPr>
          <w:p w14:paraId="4F88D083" w14:textId="488272BE"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Aggregation level</w:t>
            </w:r>
          </w:p>
        </w:tc>
        <w:tc>
          <w:tcPr>
            <w:tcW w:w="3000" w:type="dxa"/>
            <w:vAlign w:val="center"/>
          </w:tcPr>
          <w:p w14:paraId="4EB40848" w14:textId="4F78C328" w:rsidR="00A05B1F" w:rsidRPr="003A7EDE" w:rsidRDefault="00A05B1F" w:rsidP="00A05B1F">
            <w:pPr>
              <w:widowControl w:val="0"/>
              <w:tabs>
                <w:tab w:val="num" w:pos="708"/>
              </w:tabs>
              <w:spacing w:after="60"/>
              <w:jc w:val="center"/>
              <w:rPr>
                <w:rFonts w:ascii="Times New Roman" w:hAnsi="Times New Roman" w:cs="Times New Roman"/>
                <w:sz w:val="20"/>
                <w:szCs w:val="20"/>
              </w:rPr>
            </w:pPr>
            <w:r w:rsidRPr="003A7EDE">
              <w:rPr>
                <w:rFonts w:ascii="Times New Roman" w:hAnsi="Times New Roman" w:cs="Times New Roman"/>
                <w:sz w:val="20"/>
                <w:szCs w:val="20"/>
              </w:rPr>
              <w:t>1, 2, 4, 8, 16</w:t>
            </w:r>
          </w:p>
        </w:tc>
      </w:tr>
    </w:tbl>
    <w:p w14:paraId="3E53C2EC" w14:textId="77777777" w:rsidR="00A05B1F" w:rsidRPr="003A7EDE" w:rsidRDefault="00A05B1F" w:rsidP="00B86EC1">
      <w:pPr>
        <w:pStyle w:val="CRCoverPage"/>
        <w:tabs>
          <w:tab w:val="right" w:pos="9639"/>
        </w:tabs>
        <w:spacing w:after="0"/>
        <w:rPr>
          <w:rFonts w:ascii="Times New Roman" w:hAnsi="Times New Roman"/>
        </w:rPr>
      </w:pPr>
    </w:p>
    <w:sectPr w:rsidR="00A05B1F" w:rsidRPr="003A7EDE" w:rsidSect="0012020F">
      <w:headerReference w:type="even" r:id="rId14"/>
      <w:headerReference w:type="default" r:id="rId15"/>
      <w:footerReference w:type="even" r:id="rId16"/>
      <w:footerReference w:type="default" r:id="rId17"/>
      <w:headerReference w:type="first" r:id="rId18"/>
      <w:footerReference w:type="first" r:id="rId19"/>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39A4D" w14:textId="77777777" w:rsidR="00923B6F" w:rsidRDefault="00923B6F"/>
  </w:endnote>
  <w:endnote w:type="continuationSeparator" w:id="0">
    <w:p w14:paraId="1547B09A" w14:textId="77777777" w:rsidR="00923B6F" w:rsidRDefault="00923B6F"/>
  </w:endnote>
  <w:endnote w:type="continuationNotice" w:id="1">
    <w:p w14:paraId="3A43EBDF" w14:textId="77777777" w:rsidR="00923B6F" w:rsidRDefault="00923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6DF8C" w14:textId="77777777" w:rsidR="00174DE0" w:rsidRDefault="00174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7240E2" w:rsidRDefault="007240E2">
    <w:pPr>
      <w:pStyle w:val="Footer"/>
    </w:pPr>
  </w:p>
  <w:p w14:paraId="43FA2102" w14:textId="77777777" w:rsidR="007240E2" w:rsidRDefault="007240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3FDE4" w14:textId="77777777" w:rsidR="00174DE0" w:rsidRDefault="00174D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33A2F" w14:textId="77777777" w:rsidR="00923B6F" w:rsidRDefault="00923B6F"/>
  </w:footnote>
  <w:footnote w:type="continuationSeparator" w:id="0">
    <w:p w14:paraId="72D28733" w14:textId="77777777" w:rsidR="00923B6F" w:rsidRDefault="00923B6F"/>
  </w:footnote>
  <w:footnote w:type="continuationNotice" w:id="1">
    <w:p w14:paraId="4EFA760F" w14:textId="77777777" w:rsidR="00923B6F" w:rsidRDefault="00923B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91E56" w14:textId="77777777" w:rsidR="00174DE0" w:rsidRDefault="00174D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7D334" w14:textId="77777777" w:rsidR="00174DE0" w:rsidRDefault="00174D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F1BE5" w14:textId="77777777" w:rsidR="00174DE0" w:rsidRDefault="00174D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FE31E1"/>
    <w:multiLevelType w:val="hybridMultilevel"/>
    <w:tmpl w:val="7CD2E1E4"/>
    <w:lvl w:ilvl="0" w:tplc="E9563E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1D6589"/>
    <w:multiLevelType w:val="multilevel"/>
    <w:tmpl w:val="AB1A970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542365B"/>
    <w:multiLevelType w:val="hybridMultilevel"/>
    <w:tmpl w:val="AC384EA8"/>
    <w:lvl w:ilvl="0" w:tplc="9118C12E">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7D7F16"/>
    <w:multiLevelType w:val="hybridMultilevel"/>
    <w:tmpl w:val="A2680612"/>
    <w:lvl w:ilvl="0" w:tplc="D076C9AE">
      <w:start w:val="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A7718DC"/>
    <w:multiLevelType w:val="hybridMultilevel"/>
    <w:tmpl w:val="BAB67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17"/>
  </w:num>
  <w:num w:numId="3">
    <w:abstractNumId w:val="6"/>
  </w:num>
  <w:num w:numId="4">
    <w:abstractNumId w:val="0"/>
  </w:num>
  <w:num w:numId="5">
    <w:abstractNumId w:val="12"/>
  </w:num>
  <w:num w:numId="6">
    <w:abstractNumId w:val="8"/>
  </w:num>
  <w:num w:numId="7">
    <w:abstractNumId w:val="11"/>
  </w:num>
  <w:num w:numId="8">
    <w:abstractNumId w:val="15"/>
  </w:num>
  <w:num w:numId="9">
    <w:abstractNumId w:val="7"/>
  </w:num>
  <w:num w:numId="10">
    <w:abstractNumId w:val="13"/>
  </w:num>
  <w:num w:numId="11">
    <w:abstractNumId w:val="1"/>
  </w:num>
  <w:num w:numId="12">
    <w:abstractNumId w:val="16"/>
  </w:num>
  <w:num w:numId="13">
    <w:abstractNumId w:val="4"/>
  </w:num>
  <w:num w:numId="14">
    <w:abstractNumId w:val="18"/>
    <w:lvlOverride w:ilvl="0"/>
    <w:lvlOverride w:ilvl="1"/>
    <w:lvlOverride w:ilvl="2">
      <w:startOverride w:val="1"/>
    </w:lvlOverride>
    <w:lvlOverride w:ilvl="3"/>
    <w:lvlOverride w:ilvl="4"/>
    <w:lvlOverride w:ilvl="5"/>
    <w:lvlOverride w:ilvl="6"/>
    <w:lvlOverride w:ilvl="7"/>
    <w:lvlOverride w:ilvl="8"/>
  </w:num>
  <w:num w:numId="15">
    <w:abstractNumId w:val="2"/>
  </w:num>
  <w:num w:numId="16">
    <w:abstractNumId w:val="5"/>
  </w:num>
  <w:num w:numId="17">
    <w:abstractNumId w:val="9"/>
  </w:num>
  <w:num w:numId="18">
    <w:abstractNumId w:val="3"/>
  </w:num>
  <w:num w:numId="19">
    <w:abstractNumId w:val="6"/>
  </w:num>
  <w:num w:numId="2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87E"/>
    <w:rsid w:val="00002D41"/>
    <w:rsid w:val="000031F3"/>
    <w:rsid w:val="000041DF"/>
    <w:rsid w:val="000044A1"/>
    <w:rsid w:val="000047B3"/>
    <w:rsid w:val="00004E6C"/>
    <w:rsid w:val="0000505D"/>
    <w:rsid w:val="00006707"/>
    <w:rsid w:val="00006B72"/>
    <w:rsid w:val="00007449"/>
    <w:rsid w:val="000078D4"/>
    <w:rsid w:val="000079E9"/>
    <w:rsid w:val="00007A27"/>
    <w:rsid w:val="00007F5E"/>
    <w:rsid w:val="00007FCE"/>
    <w:rsid w:val="0001036E"/>
    <w:rsid w:val="00010410"/>
    <w:rsid w:val="00010F11"/>
    <w:rsid w:val="000118A5"/>
    <w:rsid w:val="00011982"/>
    <w:rsid w:val="000119CB"/>
    <w:rsid w:val="00011BA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765"/>
    <w:rsid w:val="000158C0"/>
    <w:rsid w:val="00015B24"/>
    <w:rsid w:val="000168AB"/>
    <w:rsid w:val="000171F2"/>
    <w:rsid w:val="000176A4"/>
    <w:rsid w:val="00017DDF"/>
    <w:rsid w:val="00020190"/>
    <w:rsid w:val="0002049D"/>
    <w:rsid w:val="00020B26"/>
    <w:rsid w:val="00020E89"/>
    <w:rsid w:val="000217EF"/>
    <w:rsid w:val="000218E4"/>
    <w:rsid w:val="000218E7"/>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760"/>
    <w:rsid w:val="00031A99"/>
    <w:rsid w:val="00031E0E"/>
    <w:rsid w:val="000320DB"/>
    <w:rsid w:val="00032B0D"/>
    <w:rsid w:val="00032D53"/>
    <w:rsid w:val="0003358F"/>
    <w:rsid w:val="00034B93"/>
    <w:rsid w:val="00034E30"/>
    <w:rsid w:val="00035397"/>
    <w:rsid w:val="000360C8"/>
    <w:rsid w:val="000362CE"/>
    <w:rsid w:val="000368CD"/>
    <w:rsid w:val="00036F60"/>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6862"/>
    <w:rsid w:val="00046AA2"/>
    <w:rsid w:val="000475A1"/>
    <w:rsid w:val="00047971"/>
    <w:rsid w:val="00047E19"/>
    <w:rsid w:val="00050682"/>
    <w:rsid w:val="00050B66"/>
    <w:rsid w:val="000511F0"/>
    <w:rsid w:val="00051FF1"/>
    <w:rsid w:val="0005204A"/>
    <w:rsid w:val="00052307"/>
    <w:rsid w:val="00052BBF"/>
    <w:rsid w:val="00052D06"/>
    <w:rsid w:val="00052E9E"/>
    <w:rsid w:val="00053BED"/>
    <w:rsid w:val="00053D96"/>
    <w:rsid w:val="000540E0"/>
    <w:rsid w:val="0005435E"/>
    <w:rsid w:val="000547D0"/>
    <w:rsid w:val="00054BF6"/>
    <w:rsid w:val="00054D05"/>
    <w:rsid w:val="00054F40"/>
    <w:rsid w:val="0005504A"/>
    <w:rsid w:val="00055090"/>
    <w:rsid w:val="00055385"/>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555"/>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9BE"/>
    <w:rsid w:val="00073A8C"/>
    <w:rsid w:val="00073D66"/>
    <w:rsid w:val="00073D89"/>
    <w:rsid w:val="00073E4A"/>
    <w:rsid w:val="00073EFE"/>
    <w:rsid w:val="00074A5A"/>
    <w:rsid w:val="00074C45"/>
    <w:rsid w:val="0007507E"/>
    <w:rsid w:val="000751D3"/>
    <w:rsid w:val="00075227"/>
    <w:rsid w:val="00075741"/>
    <w:rsid w:val="0007579A"/>
    <w:rsid w:val="00076216"/>
    <w:rsid w:val="00076FA3"/>
    <w:rsid w:val="0007717C"/>
    <w:rsid w:val="000772C9"/>
    <w:rsid w:val="00077E17"/>
    <w:rsid w:val="00077EEC"/>
    <w:rsid w:val="00077F07"/>
    <w:rsid w:val="000800B7"/>
    <w:rsid w:val="000800C2"/>
    <w:rsid w:val="00080299"/>
    <w:rsid w:val="00080342"/>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3E0"/>
    <w:rsid w:val="00086C7B"/>
    <w:rsid w:val="00087DE1"/>
    <w:rsid w:val="000900DA"/>
    <w:rsid w:val="000907B8"/>
    <w:rsid w:val="000907D5"/>
    <w:rsid w:val="00090A71"/>
    <w:rsid w:val="00090E7D"/>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5904"/>
    <w:rsid w:val="000961DD"/>
    <w:rsid w:val="00096277"/>
    <w:rsid w:val="000968CD"/>
    <w:rsid w:val="000968E5"/>
    <w:rsid w:val="00097926"/>
    <w:rsid w:val="00097BF1"/>
    <w:rsid w:val="00097D28"/>
    <w:rsid w:val="000A0CB7"/>
    <w:rsid w:val="000A1935"/>
    <w:rsid w:val="000A1F96"/>
    <w:rsid w:val="000A2F7F"/>
    <w:rsid w:val="000A3443"/>
    <w:rsid w:val="000A3575"/>
    <w:rsid w:val="000A3E10"/>
    <w:rsid w:val="000A4DAA"/>
    <w:rsid w:val="000A5310"/>
    <w:rsid w:val="000A5D78"/>
    <w:rsid w:val="000A69EC"/>
    <w:rsid w:val="000A6C22"/>
    <w:rsid w:val="000A6E36"/>
    <w:rsid w:val="000A7B2F"/>
    <w:rsid w:val="000A7E97"/>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6C8B"/>
    <w:rsid w:val="000C71A3"/>
    <w:rsid w:val="000C7261"/>
    <w:rsid w:val="000C75BA"/>
    <w:rsid w:val="000D000E"/>
    <w:rsid w:val="000D0421"/>
    <w:rsid w:val="000D06CB"/>
    <w:rsid w:val="000D156F"/>
    <w:rsid w:val="000D1D8F"/>
    <w:rsid w:val="000D3849"/>
    <w:rsid w:val="000D396F"/>
    <w:rsid w:val="000D3A5D"/>
    <w:rsid w:val="000D3B86"/>
    <w:rsid w:val="000D3BDE"/>
    <w:rsid w:val="000D3D59"/>
    <w:rsid w:val="000D3D98"/>
    <w:rsid w:val="000D41AB"/>
    <w:rsid w:val="000D4748"/>
    <w:rsid w:val="000D482F"/>
    <w:rsid w:val="000D4E5E"/>
    <w:rsid w:val="000D4F52"/>
    <w:rsid w:val="000D516D"/>
    <w:rsid w:val="000D5178"/>
    <w:rsid w:val="000D61F3"/>
    <w:rsid w:val="000D66D6"/>
    <w:rsid w:val="000D7163"/>
    <w:rsid w:val="000D72A8"/>
    <w:rsid w:val="000D76DB"/>
    <w:rsid w:val="000D76E4"/>
    <w:rsid w:val="000E0796"/>
    <w:rsid w:val="000E08B8"/>
    <w:rsid w:val="000E15ED"/>
    <w:rsid w:val="000E16C4"/>
    <w:rsid w:val="000E172E"/>
    <w:rsid w:val="000E1A95"/>
    <w:rsid w:val="000E2433"/>
    <w:rsid w:val="000E284C"/>
    <w:rsid w:val="000E2CB4"/>
    <w:rsid w:val="000E328E"/>
    <w:rsid w:val="000E3332"/>
    <w:rsid w:val="000E36C6"/>
    <w:rsid w:val="000E3868"/>
    <w:rsid w:val="000E431B"/>
    <w:rsid w:val="000E4414"/>
    <w:rsid w:val="000E49C5"/>
    <w:rsid w:val="000E4D41"/>
    <w:rsid w:val="000E5826"/>
    <w:rsid w:val="000E5EF1"/>
    <w:rsid w:val="000E68B3"/>
    <w:rsid w:val="000E79F2"/>
    <w:rsid w:val="000E7DF1"/>
    <w:rsid w:val="000F071B"/>
    <w:rsid w:val="000F0B3F"/>
    <w:rsid w:val="000F0F3C"/>
    <w:rsid w:val="000F241D"/>
    <w:rsid w:val="000F2526"/>
    <w:rsid w:val="000F2618"/>
    <w:rsid w:val="000F2CF0"/>
    <w:rsid w:val="000F32E2"/>
    <w:rsid w:val="000F32E5"/>
    <w:rsid w:val="000F349E"/>
    <w:rsid w:val="000F3A8D"/>
    <w:rsid w:val="000F4612"/>
    <w:rsid w:val="000F4DC7"/>
    <w:rsid w:val="000F50FE"/>
    <w:rsid w:val="000F5AA1"/>
    <w:rsid w:val="000F5EAA"/>
    <w:rsid w:val="000F602E"/>
    <w:rsid w:val="000F6396"/>
    <w:rsid w:val="000F7143"/>
    <w:rsid w:val="000F7274"/>
    <w:rsid w:val="000F74D7"/>
    <w:rsid w:val="000F78F0"/>
    <w:rsid w:val="0010047D"/>
    <w:rsid w:val="00100819"/>
    <w:rsid w:val="00100DB9"/>
    <w:rsid w:val="0010234C"/>
    <w:rsid w:val="00102DAE"/>
    <w:rsid w:val="00103662"/>
    <w:rsid w:val="00103C6C"/>
    <w:rsid w:val="00103E3A"/>
    <w:rsid w:val="00104737"/>
    <w:rsid w:val="00104D3A"/>
    <w:rsid w:val="00105E78"/>
    <w:rsid w:val="00105EC0"/>
    <w:rsid w:val="0010616E"/>
    <w:rsid w:val="00106464"/>
    <w:rsid w:val="0010663B"/>
    <w:rsid w:val="00106AFE"/>
    <w:rsid w:val="001078FE"/>
    <w:rsid w:val="00107A4E"/>
    <w:rsid w:val="00107EB4"/>
    <w:rsid w:val="00110884"/>
    <w:rsid w:val="0011214F"/>
    <w:rsid w:val="00112CB0"/>
    <w:rsid w:val="0011438A"/>
    <w:rsid w:val="00114401"/>
    <w:rsid w:val="00114928"/>
    <w:rsid w:val="001149BF"/>
    <w:rsid w:val="00114DE7"/>
    <w:rsid w:val="00114E20"/>
    <w:rsid w:val="00115120"/>
    <w:rsid w:val="001151D1"/>
    <w:rsid w:val="0011532B"/>
    <w:rsid w:val="0011539D"/>
    <w:rsid w:val="0011565E"/>
    <w:rsid w:val="0011580F"/>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6B1"/>
    <w:rsid w:val="001229E1"/>
    <w:rsid w:val="0012309D"/>
    <w:rsid w:val="0012337D"/>
    <w:rsid w:val="00123AEE"/>
    <w:rsid w:val="00124891"/>
    <w:rsid w:val="00124AC0"/>
    <w:rsid w:val="00124DB3"/>
    <w:rsid w:val="00124F7A"/>
    <w:rsid w:val="00125C63"/>
    <w:rsid w:val="0012676B"/>
    <w:rsid w:val="0012720A"/>
    <w:rsid w:val="0012773B"/>
    <w:rsid w:val="00127AFA"/>
    <w:rsid w:val="00127D11"/>
    <w:rsid w:val="00127E2C"/>
    <w:rsid w:val="00130013"/>
    <w:rsid w:val="00130496"/>
    <w:rsid w:val="00130897"/>
    <w:rsid w:val="001308E1"/>
    <w:rsid w:val="00130D19"/>
    <w:rsid w:val="001317C2"/>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56"/>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BD0"/>
    <w:rsid w:val="001478A3"/>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020"/>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58F"/>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C14"/>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4DE0"/>
    <w:rsid w:val="001751E8"/>
    <w:rsid w:val="0017525E"/>
    <w:rsid w:val="0017557F"/>
    <w:rsid w:val="001762F8"/>
    <w:rsid w:val="001766CD"/>
    <w:rsid w:val="001768BE"/>
    <w:rsid w:val="00176E92"/>
    <w:rsid w:val="0017744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487A"/>
    <w:rsid w:val="001852FC"/>
    <w:rsid w:val="00185A20"/>
    <w:rsid w:val="00186FDD"/>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A55"/>
    <w:rsid w:val="001A4D26"/>
    <w:rsid w:val="001A50F4"/>
    <w:rsid w:val="001A57C4"/>
    <w:rsid w:val="001A588E"/>
    <w:rsid w:val="001A6721"/>
    <w:rsid w:val="001A67E3"/>
    <w:rsid w:val="001A6EA2"/>
    <w:rsid w:val="001A7122"/>
    <w:rsid w:val="001A7999"/>
    <w:rsid w:val="001A7B04"/>
    <w:rsid w:val="001B01C9"/>
    <w:rsid w:val="001B0442"/>
    <w:rsid w:val="001B06B2"/>
    <w:rsid w:val="001B0798"/>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6A78"/>
    <w:rsid w:val="001B78A4"/>
    <w:rsid w:val="001B7D9E"/>
    <w:rsid w:val="001B7E52"/>
    <w:rsid w:val="001C0999"/>
    <w:rsid w:val="001C0A09"/>
    <w:rsid w:val="001C0EC8"/>
    <w:rsid w:val="001C1C42"/>
    <w:rsid w:val="001C20E8"/>
    <w:rsid w:val="001C2CCA"/>
    <w:rsid w:val="001C2EE6"/>
    <w:rsid w:val="001C32BA"/>
    <w:rsid w:val="001C3681"/>
    <w:rsid w:val="001C3D57"/>
    <w:rsid w:val="001C47D1"/>
    <w:rsid w:val="001C495C"/>
    <w:rsid w:val="001C4A65"/>
    <w:rsid w:val="001C4C48"/>
    <w:rsid w:val="001C54E3"/>
    <w:rsid w:val="001C5618"/>
    <w:rsid w:val="001C5933"/>
    <w:rsid w:val="001C5A4B"/>
    <w:rsid w:val="001C5E84"/>
    <w:rsid w:val="001C62FC"/>
    <w:rsid w:val="001C638B"/>
    <w:rsid w:val="001C6507"/>
    <w:rsid w:val="001C6687"/>
    <w:rsid w:val="001C6B7E"/>
    <w:rsid w:val="001C7307"/>
    <w:rsid w:val="001C7872"/>
    <w:rsid w:val="001C7D0C"/>
    <w:rsid w:val="001D030C"/>
    <w:rsid w:val="001D05F9"/>
    <w:rsid w:val="001D0D45"/>
    <w:rsid w:val="001D103F"/>
    <w:rsid w:val="001D1510"/>
    <w:rsid w:val="001D166F"/>
    <w:rsid w:val="001D1914"/>
    <w:rsid w:val="001D1DD8"/>
    <w:rsid w:val="001D238F"/>
    <w:rsid w:val="001D2816"/>
    <w:rsid w:val="001D2C8E"/>
    <w:rsid w:val="001D30B9"/>
    <w:rsid w:val="001D36CE"/>
    <w:rsid w:val="001D3C93"/>
    <w:rsid w:val="001D47EE"/>
    <w:rsid w:val="001D4870"/>
    <w:rsid w:val="001D4F48"/>
    <w:rsid w:val="001D4FD3"/>
    <w:rsid w:val="001D51E2"/>
    <w:rsid w:val="001D5436"/>
    <w:rsid w:val="001D56B2"/>
    <w:rsid w:val="001D5A57"/>
    <w:rsid w:val="001D5B8F"/>
    <w:rsid w:val="001D68F3"/>
    <w:rsid w:val="001D6EA3"/>
    <w:rsid w:val="001D74C9"/>
    <w:rsid w:val="001D76CE"/>
    <w:rsid w:val="001E0915"/>
    <w:rsid w:val="001E1049"/>
    <w:rsid w:val="001E11AC"/>
    <w:rsid w:val="001E1538"/>
    <w:rsid w:val="001E173F"/>
    <w:rsid w:val="001E1B54"/>
    <w:rsid w:val="001E1FCE"/>
    <w:rsid w:val="001E219E"/>
    <w:rsid w:val="001E22A9"/>
    <w:rsid w:val="001E254E"/>
    <w:rsid w:val="001E2924"/>
    <w:rsid w:val="001E36FD"/>
    <w:rsid w:val="001E3B7B"/>
    <w:rsid w:val="001E403A"/>
    <w:rsid w:val="001E51DC"/>
    <w:rsid w:val="001E587B"/>
    <w:rsid w:val="001E6134"/>
    <w:rsid w:val="001E6270"/>
    <w:rsid w:val="001E6569"/>
    <w:rsid w:val="001E6853"/>
    <w:rsid w:val="001E6AB7"/>
    <w:rsid w:val="001F07A7"/>
    <w:rsid w:val="001F090C"/>
    <w:rsid w:val="001F0D58"/>
    <w:rsid w:val="001F1ACE"/>
    <w:rsid w:val="001F28B2"/>
    <w:rsid w:val="001F2A82"/>
    <w:rsid w:val="001F2B95"/>
    <w:rsid w:val="001F32AF"/>
    <w:rsid w:val="001F3380"/>
    <w:rsid w:val="001F349C"/>
    <w:rsid w:val="001F3603"/>
    <w:rsid w:val="001F3698"/>
    <w:rsid w:val="001F3820"/>
    <w:rsid w:val="001F3AEC"/>
    <w:rsid w:val="001F3F9C"/>
    <w:rsid w:val="001F4655"/>
    <w:rsid w:val="001F544A"/>
    <w:rsid w:val="001F5CA3"/>
    <w:rsid w:val="001F6052"/>
    <w:rsid w:val="001F60CB"/>
    <w:rsid w:val="001F6785"/>
    <w:rsid w:val="001F67AA"/>
    <w:rsid w:val="001F69A0"/>
    <w:rsid w:val="001F6CA1"/>
    <w:rsid w:val="001F7E7E"/>
    <w:rsid w:val="00200078"/>
    <w:rsid w:val="00200301"/>
    <w:rsid w:val="00200B9D"/>
    <w:rsid w:val="00200D86"/>
    <w:rsid w:val="002011C7"/>
    <w:rsid w:val="0020128C"/>
    <w:rsid w:val="00201385"/>
    <w:rsid w:val="00201E47"/>
    <w:rsid w:val="00202013"/>
    <w:rsid w:val="00202889"/>
    <w:rsid w:val="00202EE2"/>
    <w:rsid w:val="00203022"/>
    <w:rsid w:val="002030ED"/>
    <w:rsid w:val="00203551"/>
    <w:rsid w:val="002037B3"/>
    <w:rsid w:val="00203C8A"/>
    <w:rsid w:val="00203FF3"/>
    <w:rsid w:val="00204247"/>
    <w:rsid w:val="002044D0"/>
    <w:rsid w:val="00204579"/>
    <w:rsid w:val="00204632"/>
    <w:rsid w:val="00204846"/>
    <w:rsid w:val="00204949"/>
    <w:rsid w:val="00204BDF"/>
    <w:rsid w:val="002057E5"/>
    <w:rsid w:val="002059E4"/>
    <w:rsid w:val="00206414"/>
    <w:rsid w:val="00206B7F"/>
    <w:rsid w:val="00207127"/>
    <w:rsid w:val="0020754F"/>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B4F"/>
    <w:rsid w:val="00214CCB"/>
    <w:rsid w:val="00214F55"/>
    <w:rsid w:val="0021529E"/>
    <w:rsid w:val="002159CC"/>
    <w:rsid w:val="002165C6"/>
    <w:rsid w:val="00216A1C"/>
    <w:rsid w:val="00216B1C"/>
    <w:rsid w:val="00216BED"/>
    <w:rsid w:val="0021741A"/>
    <w:rsid w:val="00217794"/>
    <w:rsid w:val="002177B5"/>
    <w:rsid w:val="002178E9"/>
    <w:rsid w:val="00217D62"/>
    <w:rsid w:val="00220B35"/>
    <w:rsid w:val="00221337"/>
    <w:rsid w:val="0022137E"/>
    <w:rsid w:val="00221A70"/>
    <w:rsid w:val="00221B75"/>
    <w:rsid w:val="00221F5A"/>
    <w:rsid w:val="002221DC"/>
    <w:rsid w:val="00222AC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079"/>
    <w:rsid w:val="002273F4"/>
    <w:rsid w:val="0022763F"/>
    <w:rsid w:val="002276C3"/>
    <w:rsid w:val="002309F9"/>
    <w:rsid w:val="00230B7F"/>
    <w:rsid w:val="00230EF0"/>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4016D"/>
    <w:rsid w:val="00241C00"/>
    <w:rsid w:val="002423A0"/>
    <w:rsid w:val="00242530"/>
    <w:rsid w:val="0024256A"/>
    <w:rsid w:val="00242C05"/>
    <w:rsid w:val="00242C4B"/>
    <w:rsid w:val="00242C60"/>
    <w:rsid w:val="00243954"/>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508"/>
    <w:rsid w:val="002514E7"/>
    <w:rsid w:val="00251A5E"/>
    <w:rsid w:val="002525D6"/>
    <w:rsid w:val="00252930"/>
    <w:rsid w:val="00253102"/>
    <w:rsid w:val="00253526"/>
    <w:rsid w:val="0025371F"/>
    <w:rsid w:val="00254370"/>
    <w:rsid w:val="0025479B"/>
    <w:rsid w:val="002548EA"/>
    <w:rsid w:val="00254ABD"/>
    <w:rsid w:val="00255224"/>
    <w:rsid w:val="00255661"/>
    <w:rsid w:val="00255730"/>
    <w:rsid w:val="002568A9"/>
    <w:rsid w:val="0025704F"/>
    <w:rsid w:val="0025709F"/>
    <w:rsid w:val="00257245"/>
    <w:rsid w:val="002573A0"/>
    <w:rsid w:val="002575A1"/>
    <w:rsid w:val="00257CFA"/>
    <w:rsid w:val="00257F65"/>
    <w:rsid w:val="0026001C"/>
    <w:rsid w:val="0026035B"/>
    <w:rsid w:val="00260A71"/>
    <w:rsid w:val="00260EB6"/>
    <w:rsid w:val="00262005"/>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909"/>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4F98"/>
    <w:rsid w:val="002751F8"/>
    <w:rsid w:val="00275D33"/>
    <w:rsid w:val="00275E05"/>
    <w:rsid w:val="00275E70"/>
    <w:rsid w:val="002761A4"/>
    <w:rsid w:val="002764AE"/>
    <w:rsid w:val="002776DA"/>
    <w:rsid w:val="00277797"/>
    <w:rsid w:val="00277AAF"/>
    <w:rsid w:val="00277CB8"/>
    <w:rsid w:val="00277F94"/>
    <w:rsid w:val="00280156"/>
    <w:rsid w:val="002805D8"/>
    <w:rsid w:val="00280633"/>
    <w:rsid w:val="00280718"/>
    <w:rsid w:val="002819C7"/>
    <w:rsid w:val="00281AB8"/>
    <w:rsid w:val="00281AD8"/>
    <w:rsid w:val="00281F49"/>
    <w:rsid w:val="00281F5E"/>
    <w:rsid w:val="002820B9"/>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5CD"/>
    <w:rsid w:val="0029161E"/>
    <w:rsid w:val="002925A9"/>
    <w:rsid w:val="00292A23"/>
    <w:rsid w:val="0029308D"/>
    <w:rsid w:val="002930C9"/>
    <w:rsid w:val="0029318B"/>
    <w:rsid w:val="0029330D"/>
    <w:rsid w:val="00293427"/>
    <w:rsid w:val="002935B5"/>
    <w:rsid w:val="00293679"/>
    <w:rsid w:val="0029399B"/>
    <w:rsid w:val="00293CC9"/>
    <w:rsid w:val="00294DCB"/>
    <w:rsid w:val="00295100"/>
    <w:rsid w:val="0029650E"/>
    <w:rsid w:val="00296ACB"/>
    <w:rsid w:val="00296B46"/>
    <w:rsid w:val="00296CB4"/>
    <w:rsid w:val="002A0587"/>
    <w:rsid w:val="002A0902"/>
    <w:rsid w:val="002A0D78"/>
    <w:rsid w:val="002A0F48"/>
    <w:rsid w:val="002A1442"/>
    <w:rsid w:val="002A14D9"/>
    <w:rsid w:val="002A15A0"/>
    <w:rsid w:val="002A15F0"/>
    <w:rsid w:val="002A1A94"/>
    <w:rsid w:val="002A20F7"/>
    <w:rsid w:val="002A2A5F"/>
    <w:rsid w:val="002A2C42"/>
    <w:rsid w:val="002A2FC5"/>
    <w:rsid w:val="002A377C"/>
    <w:rsid w:val="002A38C2"/>
    <w:rsid w:val="002A3992"/>
    <w:rsid w:val="002A40F3"/>
    <w:rsid w:val="002A4958"/>
    <w:rsid w:val="002A4B76"/>
    <w:rsid w:val="002A4D57"/>
    <w:rsid w:val="002A50A1"/>
    <w:rsid w:val="002A539D"/>
    <w:rsid w:val="002A62C0"/>
    <w:rsid w:val="002A651F"/>
    <w:rsid w:val="002A696C"/>
    <w:rsid w:val="002A6C16"/>
    <w:rsid w:val="002A6D62"/>
    <w:rsid w:val="002A6E64"/>
    <w:rsid w:val="002A76FF"/>
    <w:rsid w:val="002B031A"/>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6DFF"/>
    <w:rsid w:val="002B73A6"/>
    <w:rsid w:val="002B7715"/>
    <w:rsid w:val="002C0A97"/>
    <w:rsid w:val="002C0FFF"/>
    <w:rsid w:val="002C1047"/>
    <w:rsid w:val="002C116F"/>
    <w:rsid w:val="002C130C"/>
    <w:rsid w:val="002C1D16"/>
    <w:rsid w:val="002C2596"/>
    <w:rsid w:val="002C26BF"/>
    <w:rsid w:val="002C2A02"/>
    <w:rsid w:val="002C31B8"/>
    <w:rsid w:val="002C31F0"/>
    <w:rsid w:val="002C3848"/>
    <w:rsid w:val="002C3C76"/>
    <w:rsid w:val="002C40AC"/>
    <w:rsid w:val="002C4D8C"/>
    <w:rsid w:val="002C4E8C"/>
    <w:rsid w:val="002C4F95"/>
    <w:rsid w:val="002C5282"/>
    <w:rsid w:val="002C5956"/>
    <w:rsid w:val="002C5C07"/>
    <w:rsid w:val="002C6449"/>
    <w:rsid w:val="002C658F"/>
    <w:rsid w:val="002C6808"/>
    <w:rsid w:val="002D0006"/>
    <w:rsid w:val="002D005C"/>
    <w:rsid w:val="002D00AE"/>
    <w:rsid w:val="002D02AF"/>
    <w:rsid w:val="002D0367"/>
    <w:rsid w:val="002D038B"/>
    <w:rsid w:val="002D055E"/>
    <w:rsid w:val="002D0AED"/>
    <w:rsid w:val="002D0AF7"/>
    <w:rsid w:val="002D1650"/>
    <w:rsid w:val="002D2252"/>
    <w:rsid w:val="002D2344"/>
    <w:rsid w:val="002D28E1"/>
    <w:rsid w:val="002D2913"/>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D98"/>
    <w:rsid w:val="002D7F09"/>
    <w:rsid w:val="002E0B40"/>
    <w:rsid w:val="002E0F77"/>
    <w:rsid w:val="002E10E6"/>
    <w:rsid w:val="002E1AD1"/>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926"/>
    <w:rsid w:val="00301BBF"/>
    <w:rsid w:val="0030206B"/>
    <w:rsid w:val="003021DD"/>
    <w:rsid w:val="003022E4"/>
    <w:rsid w:val="00302697"/>
    <w:rsid w:val="003028C3"/>
    <w:rsid w:val="00302E4D"/>
    <w:rsid w:val="0030376D"/>
    <w:rsid w:val="0030378A"/>
    <w:rsid w:val="00303AF2"/>
    <w:rsid w:val="00303FC6"/>
    <w:rsid w:val="003049FC"/>
    <w:rsid w:val="00304A33"/>
    <w:rsid w:val="00305046"/>
    <w:rsid w:val="003060D5"/>
    <w:rsid w:val="0030655B"/>
    <w:rsid w:val="00306BF6"/>
    <w:rsid w:val="00306EF0"/>
    <w:rsid w:val="003076BE"/>
    <w:rsid w:val="00307CD4"/>
    <w:rsid w:val="00307D0C"/>
    <w:rsid w:val="00310498"/>
    <w:rsid w:val="00310609"/>
    <w:rsid w:val="00311776"/>
    <w:rsid w:val="00311E9F"/>
    <w:rsid w:val="00312049"/>
    <w:rsid w:val="00312761"/>
    <w:rsid w:val="00312910"/>
    <w:rsid w:val="00312D3D"/>
    <w:rsid w:val="00313466"/>
    <w:rsid w:val="003135B2"/>
    <w:rsid w:val="00313F08"/>
    <w:rsid w:val="0031408C"/>
    <w:rsid w:val="00314E03"/>
    <w:rsid w:val="003151E3"/>
    <w:rsid w:val="00315C52"/>
    <w:rsid w:val="00315CBF"/>
    <w:rsid w:val="00316151"/>
    <w:rsid w:val="00316374"/>
    <w:rsid w:val="00316AE7"/>
    <w:rsid w:val="00316FFE"/>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61C"/>
    <w:rsid w:val="003247D5"/>
    <w:rsid w:val="003249C0"/>
    <w:rsid w:val="00324CBA"/>
    <w:rsid w:val="003255C1"/>
    <w:rsid w:val="003264A0"/>
    <w:rsid w:val="00327510"/>
    <w:rsid w:val="0032782A"/>
    <w:rsid w:val="003302BE"/>
    <w:rsid w:val="00330352"/>
    <w:rsid w:val="0033065F"/>
    <w:rsid w:val="00330BF3"/>
    <w:rsid w:val="00330C6B"/>
    <w:rsid w:val="00331355"/>
    <w:rsid w:val="003319FE"/>
    <w:rsid w:val="00331E23"/>
    <w:rsid w:val="00331F77"/>
    <w:rsid w:val="003320A4"/>
    <w:rsid w:val="00332D0E"/>
    <w:rsid w:val="003336D8"/>
    <w:rsid w:val="003337F4"/>
    <w:rsid w:val="003338B1"/>
    <w:rsid w:val="0033422F"/>
    <w:rsid w:val="00334DC0"/>
    <w:rsid w:val="003351B9"/>
    <w:rsid w:val="00335468"/>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47E7"/>
    <w:rsid w:val="00345712"/>
    <w:rsid w:val="00346434"/>
    <w:rsid w:val="0034659D"/>
    <w:rsid w:val="00346F56"/>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3B5D"/>
    <w:rsid w:val="0035448B"/>
    <w:rsid w:val="003544D0"/>
    <w:rsid w:val="00354BBA"/>
    <w:rsid w:val="00354C1F"/>
    <w:rsid w:val="00354E1A"/>
    <w:rsid w:val="00355568"/>
    <w:rsid w:val="00356C98"/>
    <w:rsid w:val="00356EB7"/>
    <w:rsid w:val="00357183"/>
    <w:rsid w:val="00357262"/>
    <w:rsid w:val="0035779E"/>
    <w:rsid w:val="00357BD1"/>
    <w:rsid w:val="003603DB"/>
    <w:rsid w:val="0036069B"/>
    <w:rsid w:val="00360E11"/>
    <w:rsid w:val="00361053"/>
    <w:rsid w:val="0036109E"/>
    <w:rsid w:val="00361368"/>
    <w:rsid w:val="003614F4"/>
    <w:rsid w:val="00361B37"/>
    <w:rsid w:val="00362083"/>
    <w:rsid w:val="00362A44"/>
    <w:rsid w:val="00362B86"/>
    <w:rsid w:val="00362F00"/>
    <w:rsid w:val="00362F48"/>
    <w:rsid w:val="0036353E"/>
    <w:rsid w:val="00363763"/>
    <w:rsid w:val="00363AE3"/>
    <w:rsid w:val="003640E5"/>
    <w:rsid w:val="003642E1"/>
    <w:rsid w:val="003645DB"/>
    <w:rsid w:val="00364B3B"/>
    <w:rsid w:val="00364BDD"/>
    <w:rsid w:val="00364F5A"/>
    <w:rsid w:val="00365377"/>
    <w:rsid w:val="00365A15"/>
    <w:rsid w:val="00365A24"/>
    <w:rsid w:val="00365F15"/>
    <w:rsid w:val="00366BCE"/>
    <w:rsid w:val="0037088D"/>
    <w:rsid w:val="00370AF8"/>
    <w:rsid w:val="00370AFF"/>
    <w:rsid w:val="003711F7"/>
    <w:rsid w:val="003721CD"/>
    <w:rsid w:val="00372550"/>
    <w:rsid w:val="00372B34"/>
    <w:rsid w:val="00372EB0"/>
    <w:rsid w:val="003732CE"/>
    <w:rsid w:val="0037416E"/>
    <w:rsid w:val="0037457C"/>
    <w:rsid w:val="003749EC"/>
    <w:rsid w:val="00374D2A"/>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3A3"/>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79C2"/>
    <w:rsid w:val="00387CB0"/>
    <w:rsid w:val="00390456"/>
    <w:rsid w:val="0039057B"/>
    <w:rsid w:val="0039122A"/>
    <w:rsid w:val="00391B15"/>
    <w:rsid w:val="00391EA8"/>
    <w:rsid w:val="003932EC"/>
    <w:rsid w:val="003933B0"/>
    <w:rsid w:val="00393544"/>
    <w:rsid w:val="00393999"/>
    <w:rsid w:val="00393BC8"/>
    <w:rsid w:val="00393C8A"/>
    <w:rsid w:val="00393E1D"/>
    <w:rsid w:val="003947D4"/>
    <w:rsid w:val="00394D2B"/>
    <w:rsid w:val="00395FA6"/>
    <w:rsid w:val="003967A6"/>
    <w:rsid w:val="00396AF3"/>
    <w:rsid w:val="00396B04"/>
    <w:rsid w:val="00396FB2"/>
    <w:rsid w:val="003973AE"/>
    <w:rsid w:val="003974E9"/>
    <w:rsid w:val="00397C6F"/>
    <w:rsid w:val="003A0E3D"/>
    <w:rsid w:val="003A17B9"/>
    <w:rsid w:val="003A1ACF"/>
    <w:rsid w:val="003A22C7"/>
    <w:rsid w:val="003A384E"/>
    <w:rsid w:val="003A3CE6"/>
    <w:rsid w:val="003A42FD"/>
    <w:rsid w:val="003A507E"/>
    <w:rsid w:val="003A59AF"/>
    <w:rsid w:val="003A5C65"/>
    <w:rsid w:val="003A67F3"/>
    <w:rsid w:val="003A6CD3"/>
    <w:rsid w:val="003A6FA7"/>
    <w:rsid w:val="003A7EDE"/>
    <w:rsid w:val="003B00DD"/>
    <w:rsid w:val="003B014E"/>
    <w:rsid w:val="003B0A0E"/>
    <w:rsid w:val="003B0B8D"/>
    <w:rsid w:val="003B0E94"/>
    <w:rsid w:val="003B124E"/>
    <w:rsid w:val="003B13C4"/>
    <w:rsid w:val="003B18E3"/>
    <w:rsid w:val="003B1EC7"/>
    <w:rsid w:val="003B26F6"/>
    <w:rsid w:val="003B27BA"/>
    <w:rsid w:val="003B2A41"/>
    <w:rsid w:val="003B3910"/>
    <w:rsid w:val="003B4A5C"/>
    <w:rsid w:val="003B5073"/>
    <w:rsid w:val="003B5CDD"/>
    <w:rsid w:val="003B6AAA"/>
    <w:rsid w:val="003B7A2E"/>
    <w:rsid w:val="003C0C00"/>
    <w:rsid w:val="003C18B1"/>
    <w:rsid w:val="003C33B2"/>
    <w:rsid w:val="003C3B2C"/>
    <w:rsid w:val="003C4882"/>
    <w:rsid w:val="003C52DF"/>
    <w:rsid w:val="003C5EEE"/>
    <w:rsid w:val="003C6D39"/>
    <w:rsid w:val="003C77EA"/>
    <w:rsid w:val="003C7AF5"/>
    <w:rsid w:val="003D0945"/>
    <w:rsid w:val="003D09A2"/>
    <w:rsid w:val="003D0BDB"/>
    <w:rsid w:val="003D137B"/>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2DB"/>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242B"/>
    <w:rsid w:val="003F32DA"/>
    <w:rsid w:val="003F3986"/>
    <w:rsid w:val="003F3C6B"/>
    <w:rsid w:val="003F434D"/>
    <w:rsid w:val="003F4E97"/>
    <w:rsid w:val="003F55AF"/>
    <w:rsid w:val="003F5DED"/>
    <w:rsid w:val="003F622F"/>
    <w:rsid w:val="003F6231"/>
    <w:rsid w:val="003F71D1"/>
    <w:rsid w:val="003F73AE"/>
    <w:rsid w:val="003F74FA"/>
    <w:rsid w:val="003F76BC"/>
    <w:rsid w:val="003F7801"/>
    <w:rsid w:val="003F7B43"/>
    <w:rsid w:val="003F7C08"/>
    <w:rsid w:val="003F7CEC"/>
    <w:rsid w:val="003F7F7C"/>
    <w:rsid w:val="00400C34"/>
    <w:rsid w:val="00401712"/>
    <w:rsid w:val="00401EF2"/>
    <w:rsid w:val="004022C0"/>
    <w:rsid w:val="00402387"/>
    <w:rsid w:val="004024D7"/>
    <w:rsid w:val="00402C5C"/>
    <w:rsid w:val="00402FA3"/>
    <w:rsid w:val="0040312A"/>
    <w:rsid w:val="00404A43"/>
    <w:rsid w:val="00404B48"/>
    <w:rsid w:val="00404D5E"/>
    <w:rsid w:val="00404E80"/>
    <w:rsid w:val="00405542"/>
    <w:rsid w:val="004057B5"/>
    <w:rsid w:val="00405917"/>
    <w:rsid w:val="00406299"/>
    <w:rsid w:val="004066BB"/>
    <w:rsid w:val="00406D37"/>
    <w:rsid w:val="00407161"/>
    <w:rsid w:val="00407516"/>
    <w:rsid w:val="00407B54"/>
    <w:rsid w:val="00407BEB"/>
    <w:rsid w:val="00410248"/>
    <w:rsid w:val="00410EDA"/>
    <w:rsid w:val="004112D0"/>
    <w:rsid w:val="00411AEF"/>
    <w:rsid w:val="00411C0C"/>
    <w:rsid w:val="0041218E"/>
    <w:rsid w:val="004122EC"/>
    <w:rsid w:val="004138CD"/>
    <w:rsid w:val="00413D3D"/>
    <w:rsid w:val="00413D62"/>
    <w:rsid w:val="0041541F"/>
    <w:rsid w:val="00415AC3"/>
    <w:rsid w:val="00416080"/>
    <w:rsid w:val="00416576"/>
    <w:rsid w:val="00416B4B"/>
    <w:rsid w:val="004175E0"/>
    <w:rsid w:val="00420018"/>
    <w:rsid w:val="00420A12"/>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E96"/>
    <w:rsid w:val="00431592"/>
    <w:rsid w:val="004317C1"/>
    <w:rsid w:val="00431D60"/>
    <w:rsid w:val="00431F38"/>
    <w:rsid w:val="004327C8"/>
    <w:rsid w:val="00432C90"/>
    <w:rsid w:val="00432D5E"/>
    <w:rsid w:val="004331A8"/>
    <w:rsid w:val="00433496"/>
    <w:rsid w:val="004334BE"/>
    <w:rsid w:val="00434236"/>
    <w:rsid w:val="004345C4"/>
    <w:rsid w:val="00434D0E"/>
    <w:rsid w:val="00434F76"/>
    <w:rsid w:val="004354C4"/>
    <w:rsid w:val="004370EF"/>
    <w:rsid w:val="00440097"/>
    <w:rsid w:val="00440AA3"/>
    <w:rsid w:val="00441887"/>
    <w:rsid w:val="004418A2"/>
    <w:rsid w:val="00441BD1"/>
    <w:rsid w:val="00441DBD"/>
    <w:rsid w:val="004425D9"/>
    <w:rsid w:val="00443053"/>
    <w:rsid w:val="004432BE"/>
    <w:rsid w:val="00443515"/>
    <w:rsid w:val="00443775"/>
    <w:rsid w:val="00443AE7"/>
    <w:rsid w:val="00443EE9"/>
    <w:rsid w:val="004451F2"/>
    <w:rsid w:val="004459F4"/>
    <w:rsid w:val="00445BD1"/>
    <w:rsid w:val="00445D64"/>
    <w:rsid w:val="00446663"/>
    <w:rsid w:val="00446A09"/>
    <w:rsid w:val="00446F50"/>
    <w:rsid w:val="004477F2"/>
    <w:rsid w:val="00450987"/>
    <w:rsid w:val="00450AB7"/>
    <w:rsid w:val="00451BF7"/>
    <w:rsid w:val="004524A7"/>
    <w:rsid w:val="004532C6"/>
    <w:rsid w:val="00453D78"/>
    <w:rsid w:val="00454207"/>
    <w:rsid w:val="00455335"/>
    <w:rsid w:val="0045537D"/>
    <w:rsid w:val="004553B0"/>
    <w:rsid w:val="0045551F"/>
    <w:rsid w:val="0045554F"/>
    <w:rsid w:val="0045647C"/>
    <w:rsid w:val="004566D2"/>
    <w:rsid w:val="004569D7"/>
    <w:rsid w:val="00456C0B"/>
    <w:rsid w:val="00456CB4"/>
    <w:rsid w:val="00457668"/>
    <w:rsid w:val="00460454"/>
    <w:rsid w:val="00460461"/>
    <w:rsid w:val="004606A5"/>
    <w:rsid w:val="00460D9A"/>
    <w:rsid w:val="004612C4"/>
    <w:rsid w:val="00461E61"/>
    <w:rsid w:val="0046214D"/>
    <w:rsid w:val="004623A2"/>
    <w:rsid w:val="004627EC"/>
    <w:rsid w:val="00462CA0"/>
    <w:rsid w:val="00462E79"/>
    <w:rsid w:val="00463B31"/>
    <w:rsid w:val="00463D10"/>
    <w:rsid w:val="00463E78"/>
    <w:rsid w:val="004640C4"/>
    <w:rsid w:val="00464EDE"/>
    <w:rsid w:val="00465146"/>
    <w:rsid w:val="0046522E"/>
    <w:rsid w:val="0046528D"/>
    <w:rsid w:val="004652B6"/>
    <w:rsid w:val="004662E2"/>
    <w:rsid w:val="004664A2"/>
    <w:rsid w:val="0046778A"/>
    <w:rsid w:val="0046781B"/>
    <w:rsid w:val="00467DA1"/>
    <w:rsid w:val="00467E11"/>
    <w:rsid w:val="004700E3"/>
    <w:rsid w:val="004708CA"/>
    <w:rsid w:val="0047097F"/>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0A19"/>
    <w:rsid w:val="00491583"/>
    <w:rsid w:val="00491D1F"/>
    <w:rsid w:val="00492D58"/>
    <w:rsid w:val="00493321"/>
    <w:rsid w:val="004935AD"/>
    <w:rsid w:val="00493827"/>
    <w:rsid w:val="00493D85"/>
    <w:rsid w:val="00494357"/>
    <w:rsid w:val="00495132"/>
    <w:rsid w:val="00495530"/>
    <w:rsid w:val="00495CFD"/>
    <w:rsid w:val="00495F65"/>
    <w:rsid w:val="00496F95"/>
    <w:rsid w:val="00497786"/>
    <w:rsid w:val="00497D1D"/>
    <w:rsid w:val="004A027E"/>
    <w:rsid w:val="004A03A1"/>
    <w:rsid w:val="004A079B"/>
    <w:rsid w:val="004A0BD8"/>
    <w:rsid w:val="004A1054"/>
    <w:rsid w:val="004A1213"/>
    <w:rsid w:val="004A123A"/>
    <w:rsid w:val="004A12A5"/>
    <w:rsid w:val="004A2B7A"/>
    <w:rsid w:val="004A31BC"/>
    <w:rsid w:val="004A337F"/>
    <w:rsid w:val="004A34B6"/>
    <w:rsid w:val="004A36EC"/>
    <w:rsid w:val="004A38A1"/>
    <w:rsid w:val="004A3A7F"/>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902"/>
    <w:rsid w:val="004C2DF1"/>
    <w:rsid w:val="004C3957"/>
    <w:rsid w:val="004C56BA"/>
    <w:rsid w:val="004C5B5A"/>
    <w:rsid w:val="004C5CBD"/>
    <w:rsid w:val="004C691F"/>
    <w:rsid w:val="004C6F57"/>
    <w:rsid w:val="004C7102"/>
    <w:rsid w:val="004C73E7"/>
    <w:rsid w:val="004C7FF0"/>
    <w:rsid w:val="004D0263"/>
    <w:rsid w:val="004D090D"/>
    <w:rsid w:val="004D107B"/>
    <w:rsid w:val="004D193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D6D84"/>
    <w:rsid w:val="004E063B"/>
    <w:rsid w:val="004E0CA1"/>
    <w:rsid w:val="004E0F6C"/>
    <w:rsid w:val="004E122B"/>
    <w:rsid w:val="004E28C9"/>
    <w:rsid w:val="004E2A59"/>
    <w:rsid w:val="004E2AE9"/>
    <w:rsid w:val="004E315B"/>
    <w:rsid w:val="004E3D66"/>
    <w:rsid w:val="004E44DE"/>
    <w:rsid w:val="004E5235"/>
    <w:rsid w:val="004E6514"/>
    <w:rsid w:val="004E71F8"/>
    <w:rsid w:val="004E7974"/>
    <w:rsid w:val="004E7AE2"/>
    <w:rsid w:val="004E7CEC"/>
    <w:rsid w:val="004F09DE"/>
    <w:rsid w:val="004F1401"/>
    <w:rsid w:val="004F158E"/>
    <w:rsid w:val="004F186E"/>
    <w:rsid w:val="004F1D69"/>
    <w:rsid w:val="004F23DD"/>
    <w:rsid w:val="004F3585"/>
    <w:rsid w:val="004F3DAA"/>
    <w:rsid w:val="004F4875"/>
    <w:rsid w:val="004F4921"/>
    <w:rsid w:val="004F4FA8"/>
    <w:rsid w:val="004F4FD1"/>
    <w:rsid w:val="004F5279"/>
    <w:rsid w:val="004F5F84"/>
    <w:rsid w:val="004F64F8"/>
    <w:rsid w:val="004F69F2"/>
    <w:rsid w:val="004F6B6A"/>
    <w:rsid w:val="004F6CD3"/>
    <w:rsid w:val="004F7198"/>
    <w:rsid w:val="004F742A"/>
    <w:rsid w:val="00500FE4"/>
    <w:rsid w:val="00501866"/>
    <w:rsid w:val="00501938"/>
    <w:rsid w:val="00501A38"/>
    <w:rsid w:val="00501C3C"/>
    <w:rsid w:val="00501E24"/>
    <w:rsid w:val="00501EFC"/>
    <w:rsid w:val="00502ABE"/>
    <w:rsid w:val="00502B77"/>
    <w:rsid w:val="00503B00"/>
    <w:rsid w:val="00503EFF"/>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3E5C"/>
    <w:rsid w:val="00515774"/>
    <w:rsid w:val="00516A64"/>
    <w:rsid w:val="00516AA0"/>
    <w:rsid w:val="00516CA3"/>
    <w:rsid w:val="00516CFB"/>
    <w:rsid w:val="00517C20"/>
    <w:rsid w:val="00520A08"/>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58B"/>
    <w:rsid w:val="00527F4B"/>
    <w:rsid w:val="00527FAE"/>
    <w:rsid w:val="00530836"/>
    <w:rsid w:val="00530D0D"/>
    <w:rsid w:val="0053124F"/>
    <w:rsid w:val="0053148B"/>
    <w:rsid w:val="0053200A"/>
    <w:rsid w:val="005321AB"/>
    <w:rsid w:val="00533006"/>
    <w:rsid w:val="005335F2"/>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37B"/>
    <w:rsid w:val="005434C1"/>
    <w:rsid w:val="00543812"/>
    <w:rsid w:val="00543E79"/>
    <w:rsid w:val="005442D1"/>
    <w:rsid w:val="005445BF"/>
    <w:rsid w:val="0054462E"/>
    <w:rsid w:val="0054475E"/>
    <w:rsid w:val="00544953"/>
    <w:rsid w:val="00544D65"/>
    <w:rsid w:val="005453F1"/>
    <w:rsid w:val="005459C3"/>
    <w:rsid w:val="005459CD"/>
    <w:rsid w:val="00545B56"/>
    <w:rsid w:val="0054615F"/>
    <w:rsid w:val="00546203"/>
    <w:rsid w:val="005468AA"/>
    <w:rsid w:val="00547705"/>
    <w:rsid w:val="00547C49"/>
    <w:rsid w:val="00550164"/>
    <w:rsid w:val="005504FB"/>
    <w:rsid w:val="005508A1"/>
    <w:rsid w:val="005515FE"/>
    <w:rsid w:val="00551E81"/>
    <w:rsid w:val="00551FE5"/>
    <w:rsid w:val="00553234"/>
    <w:rsid w:val="005532CA"/>
    <w:rsid w:val="0055372B"/>
    <w:rsid w:val="00553C42"/>
    <w:rsid w:val="005542DC"/>
    <w:rsid w:val="00554BAC"/>
    <w:rsid w:val="00554BD4"/>
    <w:rsid w:val="00554D2C"/>
    <w:rsid w:val="0055584F"/>
    <w:rsid w:val="00555D2C"/>
    <w:rsid w:val="00555D9B"/>
    <w:rsid w:val="00555EF2"/>
    <w:rsid w:val="00555FAD"/>
    <w:rsid w:val="0055675D"/>
    <w:rsid w:val="005574D0"/>
    <w:rsid w:val="0055762C"/>
    <w:rsid w:val="00557644"/>
    <w:rsid w:val="00557DFE"/>
    <w:rsid w:val="00560645"/>
    <w:rsid w:val="00560FB6"/>
    <w:rsid w:val="00561066"/>
    <w:rsid w:val="0056156E"/>
    <w:rsid w:val="00561589"/>
    <w:rsid w:val="00562292"/>
    <w:rsid w:val="00562471"/>
    <w:rsid w:val="0056281C"/>
    <w:rsid w:val="00562867"/>
    <w:rsid w:val="00563731"/>
    <w:rsid w:val="00563A9C"/>
    <w:rsid w:val="00564316"/>
    <w:rsid w:val="00564B9D"/>
    <w:rsid w:val="0056525B"/>
    <w:rsid w:val="00565385"/>
    <w:rsid w:val="00565DA4"/>
    <w:rsid w:val="00566361"/>
    <w:rsid w:val="00566B4E"/>
    <w:rsid w:val="00567F48"/>
    <w:rsid w:val="005700C0"/>
    <w:rsid w:val="00570117"/>
    <w:rsid w:val="00570D9F"/>
    <w:rsid w:val="0057127D"/>
    <w:rsid w:val="00571A0F"/>
    <w:rsid w:val="00571B4A"/>
    <w:rsid w:val="00571EB4"/>
    <w:rsid w:val="0057282C"/>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6FA5"/>
    <w:rsid w:val="00577365"/>
    <w:rsid w:val="00580C62"/>
    <w:rsid w:val="00580CA9"/>
    <w:rsid w:val="005822A7"/>
    <w:rsid w:val="0058241D"/>
    <w:rsid w:val="00582B2A"/>
    <w:rsid w:val="00583171"/>
    <w:rsid w:val="00584267"/>
    <w:rsid w:val="0058464B"/>
    <w:rsid w:val="0058465C"/>
    <w:rsid w:val="00584C9B"/>
    <w:rsid w:val="00585901"/>
    <w:rsid w:val="00585C00"/>
    <w:rsid w:val="00585EDB"/>
    <w:rsid w:val="005863F8"/>
    <w:rsid w:val="00586740"/>
    <w:rsid w:val="00586CE4"/>
    <w:rsid w:val="00590045"/>
    <w:rsid w:val="005904E5"/>
    <w:rsid w:val="00590D93"/>
    <w:rsid w:val="0059108B"/>
    <w:rsid w:val="0059112B"/>
    <w:rsid w:val="005911C0"/>
    <w:rsid w:val="005917AE"/>
    <w:rsid w:val="005917D7"/>
    <w:rsid w:val="00591F0C"/>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6AC4"/>
    <w:rsid w:val="00597A9B"/>
    <w:rsid w:val="00597F68"/>
    <w:rsid w:val="005A078A"/>
    <w:rsid w:val="005A0851"/>
    <w:rsid w:val="005A0860"/>
    <w:rsid w:val="005A0DDD"/>
    <w:rsid w:val="005A10B9"/>
    <w:rsid w:val="005A1553"/>
    <w:rsid w:val="005A19B0"/>
    <w:rsid w:val="005A1B86"/>
    <w:rsid w:val="005A1BF6"/>
    <w:rsid w:val="005A1DEF"/>
    <w:rsid w:val="005A22CA"/>
    <w:rsid w:val="005A2555"/>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5A6E"/>
    <w:rsid w:val="005B678E"/>
    <w:rsid w:val="005B6B62"/>
    <w:rsid w:val="005B7069"/>
    <w:rsid w:val="005B7268"/>
    <w:rsid w:val="005B7362"/>
    <w:rsid w:val="005B7A26"/>
    <w:rsid w:val="005B7B1A"/>
    <w:rsid w:val="005C0049"/>
    <w:rsid w:val="005C02E3"/>
    <w:rsid w:val="005C0F28"/>
    <w:rsid w:val="005C0FD1"/>
    <w:rsid w:val="005C135E"/>
    <w:rsid w:val="005C17A7"/>
    <w:rsid w:val="005C1802"/>
    <w:rsid w:val="005C1AF0"/>
    <w:rsid w:val="005C24DA"/>
    <w:rsid w:val="005C2CA5"/>
    <w:rsid w:val="005C347B"/>
    <w:rsid w:val="005C3779"/>
    <w:rsid w:val="005C3ACA"/>
    <w:rsid w:val="005C3D2B"/>
    <w:rsid w:val="005C589C"/>
    <w:rsid w:val="005C5920"/>
    <w:rsid w:val="005C5DF7"/>
    <w:rsid w:val="005C66FE"/>
    <w:rsid w:val="005C6DFD"/>
    <w:rsid w:val="005C7017"/>
    <w:rsid w:val="005C76DB"/>
    <w:rsid w:val="005C773C"/>
    <w:rsid w:val="005D09C1"/>
    <w:rsid w:val="005D10A8"/>
    <w:rsid w:val="005D1428"/>
    <w:rsid w:val="005D1721"/>
    <w:rsid w:val="005D1A47"/>
    <w:rsid w:val="005D1CD5"/>
    <w:rsid w:val="005D2998"/>
    <w:rsid w:val="005D379D"/>
    <w:rsid w:val="005D3F1B"/>
    <w:rsid w:val="005D423F"/>
    <w:rsid w:val="005D465B"/>
    <w:rsid w:val="005D4CB3"/>
    <w:rsid w:val="005D4CBD"/>
    <w:rsid w:val="005D5381"/>
    <w:rsid w:val="005D5646"/>
    <w:rsid w:val="005D5ADB"/>
    <w:rsid w:val="005D5BE7"/>
    <w:rsid w:val="005D621B"/>
    <w:rsid w:val="005D6579"/>
    <w:rsid w:val="005D7083"/>
    <w:rsid w:val="005D764D"/>
    <w:rsid w:val="005D7F9C"/>
    <w:rsid w:val="005E00B5"/>
    <w:rsid w:val="005E01EE"/>
    <w:rsid w:val="005E0FDF"/>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4644"/>
    <w:rsid w:val="005F4A0F"/>
    <w:rsid w:val="005F52A8"/>
    <w:rsid w:val="005F61E1"/>
    <w:rsid w:val="005F62A4"/>
    <w:rsid w:val="005F6799"/>
    <w:rsid w:val="005F6E19"/>
    <w:rsid w:val="005F70B3"/>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00D"/>
    <w:rsid w:val="006056CE"/>
    <w:rsid w:val="00605FD1"/>
    <w:rsid w:val="00606304"/>
    <w:rsid w:val="006069B7"/>
    <w:rsid w:val="006069E0"/>
    <w:rsid w:val="00606FF0"/>
    <w:rsid w:val="00607351"/>
    <w:rsid w:val="00607772"/>
    <w:rsid w:val="006078C3"/>
    <w:rsid w:val="0060796F"/>
    <w:rsid w:val="00607AD8"/>
    <w:rsid w:val="0061050B"/>
    <w:rsid w:val="0061077E"/>
    <w:rsid w:val="00610A3A"/>
    <w:rsid w:val="00610C63"/>
    <w:rsid w:val="0061230C"/>
    <w:rsid w:val="0061264C"/>
    <w:rsid w:val="00612A9F"/>
    <w:rsid w:val="00612B20"/>
    <w:rsid w:val="00612D15"/>
    <w:rsid w:val="00612F4C"/>
    <w:rsid w:val="00613BB6"/>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219"/>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A59"/>
    <w:rsid w:val="00627C04"/>
    <w:rsid w:val="00627D1D"/>
    <w:rsid w:val="00627D4F"/>
    <w:rsid w:val="00627F47"/>
    <w:rsid w:val="00631023"/>
    <w:rsid w:val="00631EBD"/>
    <w:rsid w:val="00632297"/>
    <w:rsid w:val="00632DAF"/>
    <w:rsid w:val="0063379E"/>
    <w:rsid w:val="00633B59"/>
    <w:rsid w:val="00633B96"/>
    <w:rsid w:val="00633CE6"/>
    <w:rsid w:val="00633EE0"/>
    <w:rsid w:val="00634A87"/>
    <w:rsid w:val="00635225"/>
    <w:rsid w:val="006354E0"/>
    <w:rsid w:val="00635A1C"/>
    <w:rsid w:val="00635F44"/>
    <w:rsid w:val="00635FEC"/>
    <w:rsid w:val="00636335"/>
    <w:rsid w:val="006365F2"/>
    <w:rsid w:val="0063677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1D77"/>
    <w:rsid w:val="00642408"/>
    <w:rsid w:val="006426FD"/>
    <w:rsid w:val="00642D81"/>
    <w:rsid w:val="0064349B"/>
    <w:rsid w:val="006435B8"/>
    <w:rsid w:val="006435F4"/>
    <w:rsid w:val="00643C57"/>
    <w:rsid w:val="00643C68"/>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EBF"/>
    <w:rsid w:val="00651F09"/>
    <w:rsid w:val="00651F59"/>
    <w:rsid w:val="00652B4A"/>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E96"/>
    <w:rsid w:val="00665B00"/>
    <w:rsid w:val="00665DB6"/>
    <w:rsid w:val="00665E04"/>
    <w:rsid w:val="006669A0"/>
    <w:rsid w:val="00666E1C"/>
    <w:rsid w:val="00666EC7"/>
    <w:rsid w:val="00666ED7"/>
    <w:rsid w:val="006674A1"/>
    <w:rsid w:val="006674D7"/>
    <w:rsid w:val="00667AC2"/>
    <w:rsid w:val="00667BDB"/>
    <w:rsid w:val="00667FD6"/>
    <w:rsid w:val="00670572"/>
    <w:rsid w:val="006706DA"/>
    <w:rsid w:val="0067096F"/>
    <w:rsid w:val="00670F25"/>
    <w:rsid w:val="00671002"/>
    <w:rsid w:val="006712C6"/>
    <w:rsid w:val="006719B0"/>
    <w:rsid w:val="00671B61"/>
    <w:rsid w:val="00671B91"/>
    <w:rsid w:val="00672300"/>
    <w:rsid w:val="00672568"/>
    <w:rsid w:val="00672D11"/>
    <w:rsid w:val="00672FF7"/>
    <w:rsid w:val="006731B7"/>
    <w:rsid w:val="00673768"/>
    <w:rsid w:val="006747FC"/>
    <w:rsid w:val="00674ACA"/>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D08"/>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CD7"/>
    <w:rsid w:val="006A5E95"/>
    <w:rsid w:val="006A651F"/>
    <w:rsid w:val="006A67C7"/>
    <w:rsid w:val="006A6A91"/>
    <w:rsid w:val="006A743A"/>
    <w:rsid w:val="006A76C8"/>
    <w:rsid w:val="006A7DC1"/>
    <w:rsid w:val="006B006E"/>
    <w:rsid w:val="006B0127"/>
    <w:rsid w:val="006B0B87"/>
    <w:rsid w:val="006B100B"/>
    <w:rsid w:val="006B1BC0"/>
    <w:rsid w:val="006B25F1"/>
    <w:rsid w:val="006B2946"/>
    <w:rsid w:val="006B2C87"/>
    <w:rsid w:val="006B3238"/>
    <w:rsid w:val="006B39E1"/>
    <w:rsid w:val="006B4082"/>
    <w:rsid w:val="006B4114"/>
    <w:rsid w:val="006B5330"/>
    <w:rsid w:val="006B53DA"/>
    <w:rsid w:val="006B5CA5"/>
    <w:rsid w:val="006B6B82"/>
    <w:rsid w:val="006B70AF"/>
    <w:rsid w:val="006B7DF3"/>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5D57"/>
    <w:rsid w:val="006D6FD8"/>
    <w:rsid w:val="006D7169"/>
    <w:rsid w:val="006D73DC"/>
    <w:rsid w:val="006D768F"/>
    <w:rsid w:val="006D7881"/>
    <w:rsid w:val="006D7DFE"/>
    <w:rsid w:val="006D7F21"/>
    <w:rsid w:val="006E00BD"/>
    <w:rsid w:val="006E04C0"/>
    <w:rsid w:val="006E09F4"/>
    <w:rsid w:val="006E1FEB"/>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650"/>
    <w:rsid w:val="006E7DDA"/>
    <w:rsid w:val="006F07E0"/>
    <w:rsid w:val="006F0923"/>
    <w:rsid w:val="006F0B84"/>
    <w:rsid w:val="006F0BAB"/>
    <w:rsid w:val="006F0EA5"/>
    <w:rsid w:val="006F0F65"/>
    <w:rsid w:val="006F15C2"/>
    <w:rsid w:val="006F1C75"/>
    <w:rsid w:val="006F2091"/>
    <w:rsid w:val="006F20E3"/>
    <w:rsid w:val="006F3DEE"/>
    <w:rsid w:val="006F43C5"/>
    <w:rsid w:val="006F462C"/>
    <w:rsid w:val="006F482D"/>
    <w:rsid w:val="006F79E6"/>
    <w:rsid w:val="0070020C"/>
    <w:rsid w:val="007003B7"/>
    <w:rsid w:val="007004CD"/>
    <w:rsid w:val="007005C3"/>
    <w:rsid w:val="00700AC5"/>
    <w:rsid w:val="00700D63"/>
    <w:rsid w:val="00700D86"/>
    <w:rsid w:val="00701118"/>
    <w:rsid w:val="00701776"/>
    <w:rsid w:val="00701EDA"/>
    <w:rsid w:val="00701FA6"/>
    <w:rsid w:val="0070252D"/>
    <w:rsid w:val="00702C60"/>
    <w:rsid w:val="00703D47"/>
    <w:rsid w:val="00704085"/>
    <w:rsid w:val="00705859"/>
    <w:rsid w:val="007059C1"/>
    <w:rsid w:val="00705E60"/>
    <w:rsid w:val="00706286"/>
    <w:rsid w:val="00706604"/>
    <w:rsid w:val="00706AC7"/>
    <w:rsid w:val="00706CC1"/>
    <w:rsid w:val="007079BE"/>
    <w:rsid w:val="00707EE3"/>
    <w:rsid w:val="00710AE7"/>
    <w:rsid w:val="00710E42"/>
    <w:rsid w:val="0071119B"/>
    <w:rsid w:val="007111E0"/>
    <w:rsid w:val="007111E3"/>
    <w:rsid w:val="00712269"/>
    <w:rsid w:val="007122C4"/>
    <w:rsid w:val="00712C30"/>
    <w:rsid w:val="007137D4"/>
    <w:rsid w:val="00714045"/>
    <w:rsid w:val="007143E7"/>
    <w:rsid w:val="007147B8"/>
    <w:rsid w:val="00714E1C"/>
    <w:rsid w:val="007152B4"/>
    <w:rsid w:val="0071536C"/>
    <w:rsid w:val="007155CB"/>
    <w:rsid w:val="00715C08"/>
    <w:rsid w:val="00716121"/>
    <w:rsid w:val="0071624D"/>
    <w:rsid w:val="007162D7"/>
    <w:rsid w:val="00716711"/>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40E2"/>
    <w:rsid w:val="0072428F"/>
    <w:rsid w:val="00724881"/>
    <w:rsid w:val="00725246"/>
    <w:rsid w:val="00725BA7"/>
    <w:rsid w:val="0072664C"/>
    <w:rsid w:val="007270C7"/>
    <w:rsid w:val="0072722E"/>
    <w:rsid w:val="0072779D"/>
    <w:rsid w:val="0072785E"/>
    <w:rsid w:val="00727E18"/>
    <w:rsid w:val="0073034E"/>
    <w:rsid w:val="0073050A"/>
    <w:rsid w:val="007307E7"/>
    <w:rsid w:val="00730C13"/>
    <w:rsid w:val="0073176F"/>
    <w:rsid w:val="00731E5C"/>
    <w:rsid w:val="00732052"/>
    <w:rsid w:val="00732A0F"/>
    <w:rsid w:val="00732D07"/>
    <w:rsid w:val="00732EE7"/>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0582"/>
    <w:rsid w:val="00740F14"/>
    <w:rsid w:val="00741D65"/>
    <w:rsid w:val="00742FD6"/>
    <w:rsid w:val="00743C06"/>
    <w:rsid w:val="00744263"/>
    <w:rsid w:val="00744A94"/>
    <w:rsid w:val="00744AB6"/>
    <w:rsid w:val="00744B8D"/>
    <w:rsid w:val="00745988"/>
    <w:rsid w:val="00745B59"/>
    <w:rsid w:val="007468B7"/>
    <w:rsid w:val="007469CA"/>
    <w:rsid w:val="00746DB5"/>
    <w:rsid w:val="007474D5"/>
    <w:rsid w:val="00747940"/>
    <w:rsid w:val="00747C5F"/>
    <w:rsid w:val="00747F85"/>
    <w:rsid w:val="0075018F"/>
    <w:rsid w:val="00750EE9"/>
    <w:rsid w:val="007510D8"/>
    <w:rsid w:val="007519A5"/>
    <w:rsid w:val="00751CF5"/>
    <w:rsid w:val="00751D98"/>
    <w:rsid w:val="00752031"/>
    <w:rsid w:val="007521F9"/>
    <w:rsid w:val="00752678"/>
    <w:rsid w:val="007538B7"/>
    <w:rsid w:val="00753BFE"/>
    <w:rsid w:val="007540AB"/>
    <w:rsid w:val="00754B57"/>
    <w:rsid w:val="00754E89"/>
    <w:rsid w:val="0075521A"/>
    <w:rsid w:val="007552DE"/>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03B"/>
    <w:rsid w:val="00770099"/>
    <w:rsid w:val="00770536"/>
    <w:rsid w:val="00770608"/>
    <w:rsid w:val="0077095A"/>
    <w:rsid w:val="00771483"/>
    <w:rsid w:val="0077239E"/>
    <w:rsid w:val="00772415"/>
    <w:rsid w:val="00772CEA"/>
    <w:rsid w:val="00773381"/>
    <w:rsid w:val="00773A77"/>
    <w:rsid w:val="00773CA1"/>
    <w:rsid w:val="0077473F"/>
    <w:rsid w:val="00774FBE"/>
    <w:rsid w:val="00775833"/>
    <w:rsid w:val="00775A22"/>
    <w:rsid w:val="00775E6D"/>
    <w:rsid w:val="007775A4"/>
    <w:rsid w:val="0077768E"/>
    <w:rsid w:val="0077796E"/>
    <w:rsid w:val="00777A62"/>
    <w:rsid w:val="00777CF5"/>
    <w:rsid w:val="00777E9C"/>
    <w:rsid w:val="00777EBC"/>
    <w:rsid w:val="007801F8"/>
    <w:rsid w:val="00780933"/>
    <w:rsid w:val="00780BE6"/>
    <w:rsid w:val="00780E3D"/>
    <w:rsid w:val="00781346"/>
    <w:rsid w:val="00781C38"/>
    <w:rsid w:val="00781D0A"/>
    <w:rsid w:val="00781D8A"/>
    <w:rsid w:val="007837ED"/>
    <w:rsid w:val="00784253"/>
    <w:rsid w:val="007846FB"/>
    <w:rsid w:val="0078482B"/>
    <w:rsid w:val="0078589F"/>
    <w:rsid w:val="00785945"/>
    <w:rsid w:val="00786D09"/>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CF3"/>
    <w:rsid w:val="00796F57"/>
    <w:rsid w:val="00796F71"/>
    <w:rsid w:val="00797021"/>
    <w:rsid w:val="00797A9C"/>
    <w:rsid w:val="007A00E3"/>
    <w:rsid w:val="007A1105"/>
    <w:rsid w:val="007A23B1"/>
    <w:rsid w:val="007A3605"/>
    <w:rsid w:val="007A3DF3"/>
    <w:rsid w:val="007A424B"/>
    <w:rsid w:val="007A4D8D"/>
    <w:rsid w:val="007A5089"/>
    <w:rsid w:val="007A54E3"/>
    <w:rsid w:val="007A5A0D"/>
    <w:rsid w:val="007A5B66"/>
    <w:rsid w:val="007A61A3"/>
    <w:rsid w:val="007A6208"/>
    <w:rsid w:val="007A6311"/>
    <w:rsid w:val="007A7B7C"/>
    <w:rsid w:val="007B10EA"/>
    <w:rsid w:val="007B135F"/>
    <w:rsid w:val="007B1A5A"/>
    <w:rsid w:val="007B2EC2"/>
    <w:rsid w:val="007B3041"/>
    <w:rsid w:val="007B3192"/>
    <w:rsid w:val="007B3D91"/>
    <w:rsid w:val="007B5044"/>
    <w:rsid w:val="007B6278"/>
    <w:rsid w:val="007B746F"/>
    <w:rsid w:val="007B74E7"/>
    <w:rsid w:val="007B765F"/>
    <w:rsid w:val="007B7809"/>
    <w:rsid w:val="007B7924"/>
    <w:rsid w:val="007C061C"/>
    <w:rsid w:val="007C0C63"/>
    <w:rsid w:val="007C103D"/>
    <w:rsid w:val="007C1424"/>
    <w:rsid w:val="007C1426"/>
    <w:rsid w:val="007C1CD2"/>
    <w:rsid w:val="007C20BC"/>
    <w:rsid w:val="007C2596"/>
    <w:rsid w:val="007C27CC"/>
    <w:rsid w:val="007C35DB"/>
    <w:rsid w:val="007C3671"/>
    <w:rsid w:val="007C4D38"/>
    <w:rsid w:val="007C538E"/>
    <w:rsid w:val="007C6532"/>
    <w:rsid w:val="007C6575"/>
    <w:rsid w:val="007C6D11"/>
    <w:rsid w:val="007C792F"/>
    <w:rsid w:val="007C79B6"/>
    <w:rsid w:val="007D0B4E"/>
    <w:rsid w:val="007D106C"/>
    <w:rsid w:val="007D1C10"/>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1BA"/>
    <w:rsid w:val="007E4375"/>
    <w:rsid w:val="007E5192"/>
    <w:rsid w:val="007E5B3B"/>
    <w:rsid w:val="007E5CE0"/>
    <w:rsid w:val="007E5DFA"/>
    <w:rsid w:val="007E6149"/>
    <w:rsid w:val="007E66AF"/>
    <w:rsid w:val="007E674D"/>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994"/>
    <w:rsid w:val="007F4C59"/>
    <w:rsid w:val="007F4C99"/>
    <w:rsid w:val="007F4EA3"/>
    <w:rsid w:val="007F5BEE"/>
    <w:rsid w:val="007F5C2F"/>
    <w:rsid w:val="007F65F5"/>
    <w:rsid w:val="007F74BF"/>
    <w:rsid w:val="007F782D"/>
    <w:rsid w:val="008003EE"/>
    <w:rsid w:val="00800517"/>
    <w:rsid w:val="00800E69"/>
    <w:rsid w:val="0080132D"/>
    <w:rsid w:val="00801517"/>
    <w:rsid w:val="008019D1"/>
    <w:rsid w:val="00801ABF"/>
    <w:rsid w:val="00801C68"/>
    <w:rsid w:val="00802AAF"/>
    <w:rsid w:val="00802F60"/>
    <w:rsid w:val="008034C9"/>
    <w:rsid w:val="008038EE"/>
    <w:rsid w:val="00803A29"/>
    <w:rsid w:val="00806ACB"/>
    <w:rsid w:val="00806F83"/>
    <w:rsid w:val="008073D4"/>
    <w:rsid w:val="00807EB8"/>
    <w:rsid w:val="008101EC"/>
    <w:rsid w:val="00810C0E"/>
    <w:rsid w:val="00811103"/>
    <w:rsid w:val="0081171D"/>
    <w:rsid w:val="00812260"/>
    <w:rsid w:val="00812D35"/>
    <w:rsid w:val="00813A0E"/>
    <w:rsid w:val="00813A9F"/>
    <w:rsid w:val="00814D14"/>
    <w:rsid w:val="00815169"/>
    <w:rsid w:val="0081644A"/>
    <w:rsid w:val="008165E6"/>
    <w:rsid w:val="00816B66"/>
    <w:rsid w:val="008173C5"/>
    <w:rsid w:val="00817917"/>
    <w:rsid w:val="00817A94"/>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17"/>
    <w:rsid w:val="0082723E"/>
    <w:rsid w:val="0082732E"/>
    <w:rsid w:val="008309D8"/>
    <w:rsid w:val="00830C6C"/>
    <w:rsid w:val="00831738"/>
    <w:rsid w:val="008318C4"/>
    <w:rsid w:val="00831C8B"/>
    <w:rsid w:val="00831D91"/>
    <w:rsid w:val="00832FA7"/>
    <w:rsid w:val="008335F4"/>
    <w:rsid w:val="0083389B"/>
    <w:rsid w:val="00833A51"/>
    <w:rsid w:val="00833E88"/>
    <w:rsid w:val="00834533"/>
    <w:rsid w:val="00834EC8"/>
    <w:rsid w:val="008350EE"/>
    <w:rsid w:val="00836F17"/>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9C"/>
    <w:rsid w:val="00843603"/>
    <w:rsid w:val="0084450F"/>
    <w:rsid w:val="00844899"/>
    <w:rsid w:val="00844B12"/>
    <w:rsid w:val="00845172"/>
    <w:rsid w:val="00845610"/>
    <w:rsid w:val="00845FC5"/>
    <w:rsid w:val="0084710F"/>
    <w:rsid w:val="00847260"/>
    <w:rsid w:val="0084740B"/>
    <w:rsid w:val="00847E0F"/>
    <w:rsid w:val="00847F80"/>
    <w:rsid w:val="00850ABB"/>
    <w:rsid w:val="00850DDA"/>
    <w:rsid w:val="00851C1E"/>
    <w:rsid w:val="00851DDA"/>
    <w:rsid w:val="00851F4F"/>
    <w:rsid w:val="00852C1A"/>
    <w:rsid w:val="0085449A"/>
    <w:rsid w:val="00855066"/>
    <w:rsid w:val="00855618"/>
    <w:rsid w:val="008558DE"/>
    <w:rsid w:val="00855C07"/>
    <w:rsid w:val="00856B1D"/>
    <w:rsid w:val="00856EB9"/>
    <w:rsid w:val="00856F84"/>
    <w:rsid w:val="008570AD"/>
    <w:rsid w:val="00857172"/>
    <w:rsid w:val="008575DD"/>
    <w:rsid w:val="00860EC3"/>
    <w:rsid w:val="00862044"/>
    <w:rsid w:val="00862268"/>
    <w:rsid w:val="00862A49"/>
    <w:rsid w:val="00864AA0"/>
    <w:rsid w:val="00864CF4"/>
    <w:rsid w:val="00864FA1"/>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634"/>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90602"/>
    <w:rsid w:val="00890883"/>
    <w:rsid w:val="00891264"/>
    <w:rsid w:val="0089163B"/>
    <w:rsid w:val="0089163F"/>
    <w:rsid w:val="00891658"/>
    <w:rsid w:val="00891823"/>
    <w:rsid w:val="00891AD1"/>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8B0"/>
    <w:rsid w:val="008A6D32"/>
    <w:rsid w:val="008A7323"/>
    <w:rsid w:val="008A782C"/>
    <w:rsid w:val="008A7A48"/>
    <w:rsid w:val="008A7D1E"/>
    <w:rsid w:val="008B08C8"/>
    <w:rsid w:val="008B1333"/>
    <w:rsid w:val="008B1915"/>
    <w:rsid w:val="008B27FB"/>
    <w:rsid w:val="008B28FD"/>
    <w:rsid w:val="008B2C7E"/>
    <w:rsid w:val="008B300D"/>
    <w:rsid w:val="008B307D"/>
    <w:rsid w:val="008B3D0A"/>
    <w:rsid w:val="008B4658"/>
    <w:rsid w:val="008B4854"/>
    <w:rsid w:val="008B4DAC"/>
    <w:rsid w:val="008B51B4"/>
    <w:rsid w:val="008B58FD"/>
    <w:rsid w:val="008B60CC"/>
    <w:rsid w:val="008B61D2"/>
    <w:rsid w:val="008B6B8D"/>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0B6D"/>
    <w:rsid w:val="008D1DD1"/>
    <w:rsid w:val="008D28C5"/>
    <w:rsid w:val="008D28D5"/>
    <w:rsid w:val="008D295F"/>
    <w:rsid w:val="008D3558"/>
    <w:rsid w:val="008D368D"/>
    <w:rsid w:val="008D3D03"/>
    <w:rsid w:val="008D59D4"/>
    <w:rsid w:val="008D7282"/>
    <w:rsid w:val="008D7321"/>
    <w:rsid w:val="008D742B"/>
    <w:rsid w:val="008E0204"/>
    <w:rsid w:val="008E068D"/>
    <w:rsid w:val="008E19EC"/>
    <w:rsid w:val="008E1DE3"/>
    <w:rsid w:val="008E205A"/>
    <w:rsid w:val="008E20DD"/>
    <w:rsid w:val="008E2228"/>
    <w:rsid w:val="008E24A9"/>
    <w:rsid w:val="008E2C63"/>
    <w:rsid w:val="008E2D5E"/>
    <w:rsid w:val="008E2FB9"/>
    <w:rsid w:val="008E3047"/>
    <w:rsid w:val="008E36C9"/>
    <w:rsid w:val="008E3FA0"/>
    <w:rsid w:val="008E44A9"/>
    <w:rsid w:val="008E459D"/>
    <w:rsid w:val="008E46AB"/>
    <w:rsid w:val="008E4993"/>
    <w:rsid w:val="008E4F70"/>
    <w:rsid w:val="008E55E4"/>
    <w:rsid w:val="008E61CD"/>
    <w:rsid w:val="008E624A"/>
    <w:rsid w:val="008E6689"/>
    <w:rsid w:val="008E775E"/>
    <w:rsid w:val="008E7BAA"/>
    <w:rsid w:val="008F0188"/>
    <w:rsid w:val="008F01C9"/>
    <w:rsid w:val="008F02FF"/>
    <w:rsid w:val="008F0C24"/>
    <w:rsid w:val="008F0D1D"/>
    <w:rsid w:val="008F10BB"/>
    <w:rsid w:val="008F10DC"/>
    <w:rsid w:val="008F2044"/>
    <w:rsid w:val="008F2356"/>
    <w:rsid w:val="008F2745"/>
    <w:rsid w:val="008F2C02"/>
    <w:rsid w:val="008F3BDA"/>
    <w:rsid w:val="008F4A64"/>
    <w:rsid w:val="008F4A70"/>
    <w:rsid w:val="008F4EC2"/>
    <w:rsid w:val="008F5202"/>
    <w:rsid w:val="008F5776"/>
    <w:rsid w:val="008F58E6"/>
    <w:rsid w:val="008F5A9A"/>
    <w:rsid w:val="008F5AFB"/>
    <w:rsid w:val="008F5CF9"/>
    <w:rsid w:val="008F5EB3"/>
    <w:rsid w:val="008F67DB"/>
    <w:rsid w:val="008F6927"/>
    <w:rsid w:val="008F6B5D"/>
    <w:rsid w:val="008F76D7"/>
    <w:rsid w:val="008F7C82"/>
    <w:rsid w:val="008F7E88"/>
    <w:rsid w:val="008F7EA9"/>
    <w:rsid w:val="0090009C"/>
    <w:rsid w:val="0090011F"/>
    <w:rsid w:val="0090012C"/>
    <w:rsid w:val="009005EA"/>
    <w:rsid w:val="00900C03"/>
    <w:rsid w:val="00900DEE"/>
    <w:rsid w:val="0090104A"/>
    <w:rsid w:val="00901C73"/>
    <w:rsid w:val="00901CED"/>
    <w:rsid w:val="00901EA4"/>
    <w:rsid w:val="00901F27"/>
    <w:rsid w:val="0090207E"/>
    <w:rsid w:val="009020C4"/>
    <w:rsid w:val="00902155"/>
    <w:rsid w:val="009021B4"/>
    <w:rsid w:val="00902F55"/>
    <w:rsid w:val="00903005"/>
    <w:rsid w:val="009032A0"/>
    <w:rsid w:val="009037EE"/>
    <w:rsid w:val="00903CFD"/>
    <w:rsid w:val="0090408A"/>
    <w:rsid w:val="00904120"/>
    <w:rsid w:val="009042AA"/>
    <w:rsid w:val="00905833"/>
    <w:rsid w:val="009058D9"/>
    <w:rsid w:val="00905978"/>
    <w:rsid w:val="00906070"/>
    <w:rsid w:val="00906160"/>
    <w:rsid w:val="00906164"/>
    <w:rsid w:val="00907222"/>
    <w:rsid w:val="0090740A"/>
    <w:rsid w:val="00907BDD"/>
    <w:rsid w:val="009103ED"/>
    <w:rsid w:val="00910485"/>
    <w:rsid w:val="00911298"/>
    <w:rsid w:val="00911850"/>
    <w:rsid w:val="00911BCB"/>
    <w:rsid w:val="00912D86"/>
    <w:rsid w:val="00912F71"/>
    <w:rsid w:val="00913254"/>
    <w:rsid w:val="00913441"/>
    <w:rsid w:val="0091348E"/>
    <w:rsid w:val="0091377D"/>
    <w:rsid w:val="00914395"/>
    <w:rsid w:val="00914820"/>
    <w:rsid w:val="0091548C"/>
    <w:rsid w:val="00915749"/>
    <w:rsid w:val="00915AD4"/>
    <w:rsid w:val="00916AA2"/>
    <w:rsid w:val="00916BB1"/>
    <w:rsid w:val="00916F7D"/>
    <w:rsid w:val="00920248"/>
    <w:rsid w:val="00920859"/>
    <w:rsid w:val="00920CE3"/>
    <w:rsid w:val="00920DD7"/>
    <w:rsid w:val="00921383"/>
    <w:rsid w:val="009218C4"/>
    <w:rsid w:val="009218E7"/>
    <w:rsid w:val="00921E9A"/>
    <w:rsid w:val="00922198"/>
    <w:rsid w:val="00922666"/>
    <w:rsid w:val="00922973"/>
    <w:rsid w:val="00923138"/>
    <w:rsid w:val="009237C3"/>
    <w:rsid w:val="00923B6F"/>
    <w:rsid w:val="00924FB5"/>
    <w:rsid w:val="00925131"/>
    <w:rsid w:val="00925407"/>
    <w:rsid w:val="00925812"/>
    <w:rsid w:val="0092588B"/>
    <w:rsid w:val="0092598A"/>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509E"/>
    <w:rsid w:val="00935536"/>
    <w:rsid w:val="00935852"/>
    <w:rsid w:val="00935CA0"/>
    <w:rsid w:val="0093612D"/>
    <w:rsid w:val="009362F7"/>
    <w:rsid w:val="00936552"/>
    <w:rsid w:val="00936919"/>
    <w:rsid w:val="00936DEA"/>
    <w:rsid w:val="00937189"/>
    <w:rsid w:val="00937908"/>
    <w:rsid w:val="0093799D"/>
    <w:rsid w:val="009379A0"/>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5778"/>
    <w:rsid w:val="009468D0"/>
    <w:rsid w:val="00946CE1"/>
    <w:rsid w:val="00946EAB"/>
    <w:rsid w:val="00946F10"/>
    <w:rsid w:val="0094725D"/>
    <w:rsid w:val="00947567"/>
    <w:rsid w:val="009479FB"/>
    <w:rsid w:val="00947C15"/>
    <w:rsid w:val="00947E61"/>
    <w:rsid w:val="00950047"/>
    <w:rsid w:val="0095009A"/>
    <w:rsid w:val="0095056D"/>
    <w:rsid w:val="009513DA"/>
    <w:rsid w:val="00951A53"/>
    <w:rsid w:val="00951BD9"/>
    <w:rsid w:val="00952315"/>
    <w:rsid w:val="009528BB"/>
    <w:rsid w:val="00952949"/>
    <w:rsid w:val="00952BA2"/>
    <w:rsid w:val="00952BCC"/>
    <w:rsid w:val="00952CD3"/>
    <w:rsid w:val="00953FE5"/>
    <w:rsid w:val="009542C8"/>
    <w:rsid w:val="00954395"/>
    <w:rsid w:val="0095459E"/>
    <w:rsid w:val="00954F0E"/>
    <w:rsid w:val="009553E4"/>
    <w:rsid w:val="0095573C"/>
    <w:rsid w:val="00955BBA"/>
    <w:rsid w:val="0095619F"/>
    <w:rsid w:val="0095694C"/>
    <w:rsid w:val="0095698F"/>
    <w:rsid w:val="00957370"/>
    <w:rsid w:val="00957574"/>
    <w:rsid w:val="00960869"/>
    <w:rsid w:val="0096094E"/>
    <w:rsid w:val="00960C68"/>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67F8F"/>
    <w:rsid w:val="009700A3"/>
    <w:rsid w:val="009700D7"/>
    <w:rsid w:val="009704D2"/>
    <w:rsid w:val="00971A00"/>
    <w:rsid w:val="00971A1C"/>
    <w:rsid w:val="00971D00"/>
    <w:rsid w:val="00972172"/>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76D03"/>
    <w:rsid w:val="0098053D"/>
    <w:rsid w:val="009809EC"/>
    <w:rsid w:val="00980A63"/>
    <w:rsid w:val="00980D0B"/>
    <w:rsid w:val="00981077"/>
    <w:rsid w:val="00982445"/>
    <w:rsid w:val="00982BE8"/>
    <w:rsid w:val="00982DEB"/>
    <w:rsid w:val="00983246"/>
    <w:rsid w:val="00983B02"/>
    <w:rsid w:val="00983C1C"/>
    <w:rsid w:val="00983F69"/>
    <w:rsid w:val="009850F7"/>
    <w:rsid w:val="00985F97"/>
    <w:rsid w:val="00987127"/>
    <w:rsid w:val="00987142"/>
    <w:rsid w:val="009877ED"/>
    <w:rsid w:val="00987804"/>
    <w:rsid w:val="00987A06"/>
    <w:rsid w:val="00987C11"/>
    <w:rsid w:val="00990AEF"/>
    <w:rsid w:val="0099142A"/>
    <w:rsid w:val="009915A4"/>
    <w:rsid w:val="00991FD1"/>
    <w:rsid w:val="00992333"/>
    <w:rsid w:val="00992D6D"/>
    <w:rsid w:val="009931EB"/>
    <w:rsid w:val="009939D5"/>
    <w:rsid w:val="00993F52"/>
    <w:rsid w:val="0099449E"/>
    <w:rsid w:val="0099475E"/>
    <w:rsid w:val="00994E16"/>
    <w:rsid w:val="009950A5"/>
    <w:rsid w:val="00995497"/>
    <w:rsid w:val="009958BB"/>
    <w:rsid w:val="00995DB2"/>
    <w:rsid w:val="0099619E"/>
    <w:rsid w:val="00996B6E"/>
    <w:rsid w:val="00996B98"/>
    <w:rsid w:val="00996D2F"/>
    <w:rsid w:val="0099754F"/>
    <w:rsid w:val="009A0431"/>
    <w:rsid w:val="009A094A"/>
    <w:rsid w:val="009A0AEE"/>
    <w:rsid w:val="009A13E5"/>
    <w:rsid w:val="009A17C9"/>
    <w:rsid w:val="009A1A01"/>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274E"/>
    <w:rsid w:val="009B38BE"/>
    <w:rsid w:val="009B3CC0"/>
    <w:rsid w:val="009B41C8"/>
    <w:rsid w:val="009B4997"/>
    <w:rsid w:val="009B4D9D"/>
    <w:rsid w:val="009B4E4F"/>
    <w:rsid w:val="009B4EB1"/>
    <w:rsid w:val="009B57C5"/>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8A4"/>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5FC6"/>
    <w:rsid w:val="009D6E7C"/>
    <w:rsid w:val="009D718F"/>
    <w:rsid w:val="009D72D3"/>
    <w:rsid w:val="009D7718"/>
    <w:rsid w:val="009E02A9"/>
    <w:rsid w:val="009E069B"/>
    <w:rsid w:val="009E20BA"/>
    <w:rsid w:val="009E21BA"/>
    <w:rsid w:val="009E2A6C"/>
    <w:rsid w:val="009E2DF8"/>
    <w:rsid w:val="009E34CC"/>
    <w:rsid w:val="009E36FB"/>
    <w:rsid w:val="009E3912"/>
    <w:rsid w:val="009E3F31"/>
    <w:rsid w:val="009E41E6"/>
    <w:rsid w:val="009E48F7"/>
    <w:rsid w:val="009E4B68"/>
    <w:rsid w:val="009E4EAA"/>
    <w:rsid w:val="009E50A7"/>
    <w:rsid w:val="009E50FD"/>
    <w:rsid w:val="009E5309"/>
    <w:rsid w:val="009E64A8"/>
    <w:rsid w:val="009E64F5"/>
    <w:rsid w:val="009E6A0F"/>
    <w:rsid w:val="009E6EA1"/>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630B"/>
    <w:rsid w:val="009F6475"/>
    <w:rsid w:val="009F72AA"/>
    <w:rsid w:val="009F76BF"/>
    <w:rsid w:val="009F7AFA"/>
    <w:rsid w:val="009F7C85"/>
    <w:rsid w:val="009F7D79"/>
    <w:rsid w:val="00A00E6E"/>
    <w:rsid w:val="00A013EB"/>
    <w:rsid w:val="00A01559"/>
    <w:rsid w:val="00A01746"/>
    <w:rsid w:val="00A017D1"/>
    <w:rsid w:val="00A01B4F"/>
    <w:rsid w:val="00A028A4"/>
    <w:rsid w:val="00A0290D"/>
    <w:rsid w:val="00A02C95"/>
    <w:rsid w:val="00A03061"/>
    <w:rsid w:val="00A0309F"/>
    <w:rsid w:val="00A037DF"/>
    <w:rsid w:val="00A03C5E"/>
    <w:rsid w:val="00A04949"/>
    <w:rsid w:val="00A04B51"/>
    <w:rsid w:val="00A04B98"/>
    <w:rsid w:val="00A04C3E"/>
    <w:rsid w:val="00A051F9"/>
    <w:rsid w:val="00A056D5"/>
    <w:rsid w:val="00A05B1F"/>
    <w:rsid w:val="00A06621"/>
    <w:rsid w:val="00A06973"/>
    <w:rsid w:val="00A069A2"/>
    <w:rsid w:val="00A06B7F"/>
    <w:rsid w:val="00A078FA"/>
    <w:rsid w:val="00A10A78"/>
    <w:rsid w:val="00A11157"/>
    <w:rsid w:val="00A11892"/>
    <w:rsid w:val="00A11BF7"/>
    <w:rsid w:val="00A11DA6"/>
    <w:rsid w:val="00A12FE9"/>
    <w:rsid w:val="00A13604"/>
    <w:rsid w:val="00A138D4"/>
    <w:rsid w:val="00A13D9B"/>
    <w:rsid w:val="00A141FF"/>
    <w:rsid w:val="00A14548"/>
    <w:rsid w:val="00A1470A"/>
    <w:rsid w:val="00A154E1"/>
    <w:rsid w:val="00A15EF0"/>
    <w:rsid w:val="00A166AF"/>
    <w:rsid w:val="00A166F4"/>
    <w:rsid w:val="00A16B34"/>
    <w:rsid w:val="00A16F28"/>
    <w:rsid w:val="00A1742D"/>
    <w:rsid w:val="00A17BCA"/>
    <w:rsid w:val="00A17CFC"/>
    <w:rsid w:val="00A20DE8"/>
    <w:rsid w:val="00A210EB"/>
    <w:rsid w:val="00A214A8"/>
    <w:rsid w:val="00A21944"/>
    <w:rsid w:val="00A21C00"/>
    <w:rsid w:val="00A21CC2"/>
    <w:rsid w:val="00A21D60"/>
    <w:rsid w:val="00A22AED"/>
    <w:rsid w:val="00A22D11"/>
    <w:rsid w:val="00A22EBC"/>
    <w:rsid w:val="00A2480B"/>
    <w:rsid w:val="00A2495F"/>
    <w:rsid w:val="00A24D6F"/>
    <w:rsid w:val="00A24E35"/>
    <w:rsid w:val="00A24EC5"/>
    <w:rsid w:val="00A2550D"/>
    <w:rsid w:val="00A258D8"/>
    <w:rsid w:val="00A25A3A"/>
    <w:rsid w:val="00A25A47"/>
    <w:rsid w:val="00A25D3E"/>
    <w:rsid w:val="00A25E3F"/>
    <w:rsid w:val="00A26400"/>
    <w:rsid w:val="00A27DB1"/>
    <w:rsid w:val="00A27FA4"/>
    <w:rsid w:val="00A3001A"/>
    <w:rsid w:val="00A30C59"/>
    <w:rsid w:val="00A310DE"/>
    <w:rsid w:val="00A3178D"/>
    <w:rsid w:val="00A31997"/>
    <w:rsid w:val="00A31F53"/>
    <w:rsid w:val="00A328FB"/>
    <w:rsid w:val="00A338E9"/>
    <w:rsid w:val="00A342AF"/>
    <w:rsid w:val="00A34780"/>
    <w:rsid w:val="00A34A47"/>
    <w:rsid w:val="00A34DFF"/>
    <w:rsid w:val="00A353BB"/>
    <w:rsid w:val="00A361C6"/>
    <w:rsid w:val="00A375B9"/>
    <w:rsid w:val="00A37AF0"/>
    <w:rsid w:val="00A37DC2"/>
    <w:rsid w:val="00A37EC2"/>
    <w:rsid w:val="00A4017B"/>
    <w:rsid w:val="00A40398"/>
    <w:rsid w:val="00A40591"/>
    <w:rsid w:val="00A41076"/>
    <w:rsid w:val="00A4127C"/>
    <w:rsid w:val="00A423BD"/>
    <w:rsid w:val="00A425C6"/>
    <w:rsid w:val="00A42686"/>
    <w:rsid w:val="00A43212"/>
    <w:rsid w:val="00A43D0F"/>
    <w:rsid w:val="00A4419D"/>
    <w:rsid w:val="00A45130"/>
    <w:rsid w:val="00A45174"/>
    <w:rsid w:val="00A45215"/>
    <w:rsid w:val="00A45D56"/>
    <w:rsid w:val="00A4679A"/>
    <w:rsid w:val="00A46DAF"/>
    <w:rsid w:val="00A46F4A"/>
    <w:rsid w:val="00A470C1"/>
    <w:rsid w:val="00A47D66"/>
    <w:rsid w:val="00A5008C"/>
    <w:rsid w:val="00A50175"/>
    <w:rsid w:val="00A50A09"/>
    <w:rsid w:val="00A50AA9"/>
    <w:rsid w:val="00A517E8"/>
    <w:rsid w:val="00A525BC"/>
    <w:rsid w:val="00A525C0"/>
    <w:rsid w:val="00A526A0"/>
    <w:rsid w:val="00A52BF9"/>
    <w:rsid w:val="00A52E03"/>
    <w:rsid w:val="00A53885"/>
    <w:rsid w:val="00A54588"/>
    <w:rsid w:val="00A54686"/>
    <w:rsid w:val="00A54ABE"/>
    <w:rsid w:val="00A556ED"/>
    <w:rsid w:val="00A55EF5"/>
    <w:rsid w:val="00A55F10"/>
    <w:rsid w:val="00A56311"/>
    <w:rsid w:val="00A56CF1"/>
    <w:rsid w:val="00A5701B"/>
    <w:rsid w:val="00A570D9"/>
    <w:rsid w:val="00A57478"/>
    <w:rsid w:val="00A57B7A"/>
    <w:rsid w:val="00A57DF2"/>
    <w:rsid w:val="00A6025A"/>
    <w:rsid w:val="00A60AE8"/>
    <w:rsid w:val="00A6119D"/>
    <w:rsid w:val="00A61246"/>
    <w:rsid w:val="00A612C4"/>
    <w:rsid w:val="00A61428"/>
    <w:rsid w:val="00A61629"/>
    <w:rsid w:val="00A61EF5"/>
    <w:rsid w:val="00A62D94"/>
    <w:rsid w:val="00A63789"/>
    <w:rsid w:val="00A63C1C"/>
    <w:rsid w:val="00A63ECD"/>
    <w:rsid w:val="00A644AF"/>
    <w:rsid w:val="00A64A3D"/>
    <w:rsid w:val="00A64E17"/>
    <w:rsid w:val="00A6523C"/>
    <w:rsid w:val="00A659E6"/>
    <w:rsid w:val="00A65DFE"/>
    <w:rsid w:val="00A661E9"/>
    <w:rsid w:val="00A66397"/>
    <w:rsid w:val="00A663A7"/>
    <w:rsid w:val="00A66A34"/>
    <w:rsid w:val="00A66DBE"/>
    <w:rsid w:val="00A670D8"/>
    <w:rsid w:val="00A67588"/>
    <w:rsid w:val="00A67AF5"/>
    <w:rsid w:val="00A70248"/>
    <w:rsid w:val="00A70852"/>
    <w:rsid w:val="00A709CD"/>
    <w:rsid w:val="00A71760"/>
    <w:rsid w:val="00A7231A"/>
    <w:rsid w:val="00A72570"/>
    <w:rsid w:val="00A72803"/>
    <w:rsid w:val="00A72876"/>
    <w:rsid w:val="00A738A0"/>
    <w:rsid w:val="00A74106"/>
    <w:rsid w:val="00A745D5"/>
    <w:rsid w:val="00A74688"/>
    <w:rsid w:val="00A74AB6"/>
    <w:rsid w:val="00A74D40"/>
    <w:rsid w:val="00A75677"/>
    <w:rsid w:val="00A763B9"/>
    <w:rsid w:val="00A77636"/>
    <w:rsid w:val="00A7786D"/>
    <w:rsid w:val="00A80834"/>
    <w:rsid w:val="00A80C82"/>
    <w:rsid w:val="00A80D6D"/>
    <w:rsid w:val="00A81002"/>
    <w:rsid w:val="00A810C0"/>
    <w:rsid w:val="00A81772"/>
    <w:rsid w:val="00A82BD7"/>
    <w:rsid w:val="00A8323C"/>
    <w:rsid w:val="00A83537"/>
    <w:rsid w:val="00A83585"/>
    <w:rsid w:val="00A8365F"/>
    <w:rsid w:val="00A83E09"/>
    <w:rsid w:val="00A84E8A"/>
    <w:rsid w:val="00A84EE1"/>
    <w:rsid w:val="00A850EF"/>
    <w:rsid w:val="00A852B8"/>
    <w:rsid w:val="00A85462"/>
    <w:rsid w:val="00A85991"/>
    <w:rsid w:val="00A86477"/>
    <w:rsid w:val="00A86656"/>
    <w:rsid w:val="00A87660"/>
    <w:rsid w:val="00A87BA4"/>
    <w:rsid w:val="00A90160"/>
    <w:rsid w:val="00A904B8"/>
    <w:rsid w:val="00A90A55"/>
    <w:rsid w:val="00A9108A"/>
    <w:rsid w:val="00A91712"/>
    <w:rsid w:val="00A91BD5"/>
    <w:rsid w:val="00A91FD6"/>
    <w:rsid w:val="00A926FC"/>
    <w:rsid w:val="00A928ED"/>
    <w:rsid w:val="00A93021"/>
    <w:rsid w:val="00A935FC"/>
    <w:rsid w:val="00A944E6"/>
    <w:rsid w:val="00A94E3D"/>
    <w:rsid w:val="00A9538B"/>
    <w:rsid w:val="00A954D2"/>
    <w:rsid w:val="00A95900"/>
    <w:rsid w:val="00A96103"/>
    <w:rsid w:val="00A96271"/>
    <w:rsid w:val="00A972FB"/>
    <w:rsid w:val="00A97572"/>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3FFB"/>
    <w:rsid w:val="00AB4C2C"/>
    <w:rsid w:val="00AB4F61"/>
    <w:rsid w:val="00AB5649"/>
    <w:rsid w:val="00AB585B"/>
    <w:rsid w:val="00AB5D09"/>
    <w:rsid w:val="00AB6447"/>
    <w:rsid w:val="00AB6A38"/>
    <w:rsid w:val="00AB6B4C"/>
    <w:rsid w:val="00AB6FA3"/>
    <w:rsid w:val="00AC0012"/>
    <w:rsid w:val="00AC015B"/>
    <w:rsid w:val="00AC049E"/>
    <w:rsid w:val="00AC050F"/>
    <w:rsid w:val="00AC14A3"/>
    <w:rsid w:val="00AC14C2"/>
    <w:rsid w:val="00AC161C"/>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6FF0"/>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3DFB"/>
    <w:rsid w:val="00AD4A66"/>
    <w:rsid w:val="00AD4F72"/>
    <w:rsid w:val="00AD56F7"/>
    <w:rsid w:val="00AD6D12"/>
    <w:rsid w:val="00AD6D67"/>
    <w:rsid w:val="00AD7103"/>
    <w:rsid w:val="00AD742F"/>
    <w:rsid w:val="00AD74E4"/>
    <w:rsid w:val="00AD7D3F"/>
    <w:rsid w:val="00AE0212"/>
    <w:rsid w:val="00AE0710"/>
    <w:rsid w:val="00AE158C"/>
    <w:rsid w:val="00AE176D"/>
    <w:rsid w:val="00AE1B78"/>
    <w:rsid w:val="00AE1CC4"/>
    <w:rsid w:val="00AE1E0A"/>
    <w:rsid w:val="00AE2351"/>
    <w:rsid w:val="00AE2C0C"/>
    <w:rsid w:val="00AE2EAE"/>
    <w:rsid w:val="00AE3704"/>
    <w:rsid w:val="00AE41B3"/>
    <w:rsid w:val="00AE4283"/>
    <w:rsid w:val="00AE4297"/>
    <w:rsid w:val="00AE4596"/>
    <w:rsid w:val="00AE45F2"/>
    <w:rsid w:val="00AE4BEC"/>
    <w:rsid w:val="00AE5812"/>
    <w:rsid w:val="00AE5944"/>
    <w:rsid w:val="00AE6BE1"/>
    <w:rsid w:val="00AE6CCE"/>
    <w:rsid w:val="00AE6D1A"/>
    <w:rsid w:val="00AE7800"/>
    <w:rsid w:val="00AE7A07"/>
    <w:rsid w:val="00AE7AD0"/>
    <w:rsid w:val="00AF003B"/>
    <w:rsid w:val="00AF0138"/>
    <w:rsid w:val="00AF03EF"/>
    <w:rsid w:val="00AF0704"/>
    <w:rsid w:val="00AF0C2F"/>
    <w:rsid w:val="00AF0ED6"/>
    <w:rsid w:val="00AF1066"/>
    <w:rsid w:val="00AF1228"/>
    <w:rsid w:val="00AF135E"/>
    <w:rsid w:val="00AF1905"/>
    <w:rsid w:val="00AF292B"/>
    <w:rsid w:val="00AF2BB4"/>
    <w:rsid w:val="00AF4183"/>
    <w:rsid w:val="00AF4AA6"/>
    <w:rsid w:val="00AF4DCB"/>
    <w:rsid w:val="00AF4F7F"/>
    <w:rsid w:val="00AF5F9E"/>
    <w:rsid w:val="00AF615B"/>
    <w:rsid w:val="00AF6C28"/>
    <w:rsid w:val="00AF7182"/>
    <w:rsid w:val="00AF76E1"/>
    <w:rsid w:val="00AF780F"/>
    <w:rsid w:val="00AF7B46"/>
    <w:rsid w:val="00B00EBC"/>
    <w:rsid w:val="00B01102"/>
    <w:rsid w:val="00B012B4"/>
    <w:rsid w:val="00B01599"/>
    <w:rsid w:val="00B016AC"/>
    <w:rsid w:val="00B0233B"/>
    <w:rsid w:val="00B025C8"/>
    <w:rsid w:val="00B025FC"/>
    <w:rsid w:val="00B0272A"/>
    <w:rsid w:val="00B034C1"/>
    <w:rsid w:val="00B05918"/>
    <w:rsid w:val="00B05A41"/>
    <w:rsid w:val="00B05F53"/>
    <w:rsid w:val="00B07372"/>
    <w:rsid w:val="00B0792E"/>
    <w:rsid w:val="00B10496"/>
    <w:rsid w:val="00B1057A"/>
    <w:rsid w:val="00B107A2"/>
    <w:rsid w:val="00B10AFD"/>
    <w:rsid w:val="00B10C52"/>
    <w:rsid w:val="00B110E8"/>
    <w:rsid w:val="00B118A0"/>
    <w:rsid w:val="00B118A3"/>
    <w:rsid w:val="00B12707"/>
    <w:rsid w:val="00B12EAA"/>
    <w:rsid w:val="00B13F55"/>
    <w:rsid w:val="00B14093"/>
    <w:rsid w:val="00B1429A"/>
    <w:rsid w:val="00B144DD"/>
    <w:rsid w:val="00B151D8"/>
    <w:rsid w:val="00B15602"/>
    <w:rsid w:val="00B15EBC"/>
    <w:rsid w:val="00B15F98"/>
    <w:rsid w:val="00B16B6B"/>
    <w:rsid w:val="00B16B77"/>
    <w:rsid w:val="00B16DED"/>
    <w:rsid w:val="00B17130"/>
    <w:rsid w:val="00B172FF"/>
    <w:rsid w:val="00B1745F"/>
    <w:rsid w:val="00B1794D"/>
    <w:rsid w:val="00B17B08"/>
    <w:rsid w:val="00B20336"/>
    <w:rsid w:val="00B20A87"/>
    <w:rsid w:val="00B21368"/>
    <w:rsid w:val="00B215A8"/>
    <w:rsid w:val="00B21E0E"/>
    <w:rsid w:val="00B22189"/>
    <w:rsid w:val="00B22CED"/>
    <w:rsid w:val="00B23332"/>
    <w:rsid w:val="00B25572"/>
    <w:rsid w:val="00B256AF"/>
    <w:rsid w:val="00B25992"/>
    <w:rsid w:val="00B25FEC"/>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390"/>
    <w:rsid w:val="00B35682"/>
    <w:rsid w:val="00B35909"/>
    <w:rsid w:val="00B35D50"/>
    <w:rsid w:val="00B36453"/>
    <w:rsid w:val="00B36528"/>
    <w:rsid w:val="00B3682B"/>
    <w:rsid w:val="00B36862"/>
    <w:rsid w:val="00B36BC0"/>
    <w:rsid w:val="00B36DE4"/>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070"/>
    <w:rsid w:val="00B5022F"/>
    <w:rsid w:val="00B50428"/>
    <w:rsid w:val="00B50B02"/>
    <w:rsid w:val="00B510E1"/>
    <w:rsid w:val="00B51C75"/>
    <w:rsid w:val="00B52171"/>
    <w:rsid w:val="00B527E0"/>
    <w:rsid w:val="00B530F8"/>
    <w:rsid w:val="00B5316D"/>
    <w:rsid w:val="00B538EB"/>
    <w:rsid w:val="00B53DE2"/>
    <w:rsid w:val="00B54B62"/>
    <w:rsid w:val="00B54DD8"/>
    <w:rsid w:val="00B559EC"/>
    <w:rsid w:val="00B56218"/>
    <w:rsid w:val="00B56569"/>
    <w:rsid w:val="00B5696E"/>
    <w:rsid w:val="00B56B06"/>
    <w:rsid w:val="00B56DEC"/>
    <w:rsid w:val="00B56F44"/>
    <w:rsid w:val="00B56F94"/>
    <w:rsid w:val="00B5766B"/>
    <w:rsid w:val="00B57F72"/>
    <w:rsid w:val="00B604AF"/>
    <w:rsid w:val="00B6063C"/>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6E9"/>
    <w:rsid w:val="00B678F8"/>
    <w:rsid w:val="00B7023B"/>
    <w:rsid w:val="00B70AF3"/>
    <w:rsid w:val="00B7126F"/>
    <w:rsid w:val="00B71438"/>
    <w:rsid w:val="00B7154D"/>
    <w:rsid w:val="00B71804"/>
    <w:rsid w:val="00B71BA9"/>
    <w:rsid w:val="00B72222"/>
    <w:rsid w:val="00B72C1E"/>
    <w:rsid w:val="00B72F75"/>
    <w:rsid w:val="00B73571"/>
    <w:rsid w:val="00B738E5"/>
    <w:rsid w:val="00B74D6F"/>
    <w:rsid w:val="00B752C1"/>
    <w:rsid w:val="00B755A7"/>
    <w:rsid w:val="00B76A54"/>
    <w:rsid w:val="00B77031"/>
    <w:rsid w:val="00B77138"/>
    <w:rsid w:val="00B7715A"/>
    <w:rsid w:val="00B773E0"/>
    <w:rsid w:val="00B77D05"/>
    <w:rsid w:val="00B77FF1"/>
    <w:rsid w:val="00B80185"/>
    <w:rsid w:val="00B80831"/>
    <w:rsid w:val="00B80849"/>
    <w:rsid w:val="00B80875"/>
    <w:rsid w:val="00B81443"/>
    <w:rsid w:val="00B81C28"/>
    <w:rsid w:val="00B82B42"/>
    <w:rsid w:val="00B832C7"/>
    <w:rsid w:val="00B8422D"/>
    <w:rsid w:val="00B84CCB"/>
    <w:rsid w:val="00B84D18"/>
    <w:rsid w:val="00B84FFA"/>
    <w:rsid w:val="00B852D6"/>
    <w:rsid w:val="00B86220"/>
    <w:rsid w:val="00B86CB1"/>
    <w:rsid w:val="00B86EC1"/>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A74"/>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0A36"/>
    <w:rsid w:val="00BB1201"/>
    <w:rsid w:val="00BB1388"/>
    <w:rsid w:val="00BB1454"/>
    <w:rsid w:val="00BB16BB"/>
    <w:rsid w:val="00BB174B"/>
    <w:rsid w:val="00BB1DCF"/>
    <w:rsid w:val="00BB1F99"/>
    <w:rsid w:val="00BB1FA1"/>
    <w:rsid w:val="00BB2058"/>
    <w:rsid w:val="00BB33ED"/>
    <w:rsid w:val="00BB38C6"/>
    <w:rsid w:val="00BB3A86"/>
    <w:rsid w:val="00BB3B65"/>
    <w:rsid w:val="00BB3D0A"/>
    <w:rsid w:val="00BB3ED2"/>
    <w:rsid w:val="00BB4263"/>
    <w:rsid w:val="00BB4ED6"/>
    <w:rsid w:val="00BB5AC3"/>
    <w:rsid w:val="00BB674A"/>
    <w:rsid w:val="00BB6D15"/>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3DF5"/>
    <w:rsid w:val="00BC408C"/>
    <w:rsid w:val="00BC43CB"/>
    <w:rsid w:val="00BC4400"/>
    <w:rsid w:val="00BC4433"/>
    <w:rsid w:val="00BC45A2"/>
    <w:rsid w:val="00BC55C6"/>
    <w:rsid w:val="00BC565E"/>
    <w:rsid w:val="00BC5D48"/>
    <w:rsid w:val="00BC60DA"/>
    <w:rsid w:val="00BC62FA"/>
    <w:rsid w:val="00BC681C"/>
    <w:rsid w:val="00BC683E"/>
    <w:rsid w:val="00BC6B58"/>
    <w:rsid w:val="00BC73C2"/>
    <w:rsid w:val="00BC77B0"/>
    <w:rsid w:val="00BD0157"/>
    <w:rsid w:val="00BD05E2"/>
    <w:rsid w:val="00BD0815"/>
    <w:rsid w:val="00BD12F7"/>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BCB"/>
    <w:rsid w:val="00BE4EDA"/>
    <w:rsid w:val="00BE5242"/>
    <w:rsid w:val="00BE528D"/>
    <w:rsid w:val="00BE5677"/>
    <w:rsid w:val="00BE5752"/>
    <w:rsid w:val="00BE6DD6"/>
    <w:rsid w:val="00BE7161"/>
    <w:rsid w:val="00BE74ED"/>
    <w:rsid w:val="00BE7BED"/>
    <w:rsid w:val="00BE7DDC"/>
    <w:rsid w:val="00BF04A1"/>
    <w:rsid w:val="00BF0912"/>
    <w:rsid w:val="00BF09DA"/>
    <w:rsid w:val="00BF12B1"/>
    <w:rsid w:val="00BF1A7E"/>
    <w:rsid w:val="00BF1ADF"/>
    <w:rsid w:val="00BF1BC8"/>
    <w:rsid w:val="00BF1E39"/>
    <w:rsid w:val="00BF22EB"/>
    <w:rsid w:val="00BF2805"/>
    <w:rsid w:val="00BF2FBD"/>
    <w:rsid w:val="00BF3091"/>
    <w:rsid w:val="00BF319E"/>
    <w:rsid w:val="00BF3375"/>
    <w:rsid w:val="00BF33A4"/>
    <w:rsid w:val="00BF35D1"/>
    <w:rsid w:val="00BF3B9A"/>
    <w:rsid w:val="00BF3DD0"/>
    <w:rsid w:val="00BF4171"/>
    <w:rsid w:val="00BF42F8"/>
    <w:rsid w:val="00BF4801"/>
    <w:rsid w:val="00BF48AB"/>
    <w:rsid w:val="00BF4C44"/>
    <w:rsid w:val="00BF5100"/>
    <w:rsid w:val="00BF574E"/>
    <w:rsid w:val="00BF57BD"/>
    <w:rsid w:val="00BF6341"/>
    <w:rsid w:val="00BF6C82"/>
    <w:rsid w:val="00BF6FBD"/>
    <w:rsid w:val="00BF7214"/>
    <w:rsid w:val="00BF74FB"/>
    <w:rsid w:val="00BF76D0"/>
    <w:rsid w:val="00BF7793"/>
    <w:rsid w:val="00BF7EC0"/>
    <w:rsid w:val="00C00037"/>
    <w:rsid w:val="00C00618"/>
    <w:rsid w:val="00C00795"/>
    <w:rsid w:val="00C00EAF"/>
    <w:rsid w:val="00C01477"/>
    <w:rsid w:val="00C017EE"/>
    <w:rsid w:val="00C01E41"/>
    <w:rsid w:val="00C021A4"/>
    <w:rsid w:val="00C0255C"/>
    <w:rsid w:val="00C02A54"/>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3A9"/>
    <w:rsid w:val="00C115B1"/>
    <w:rsid w:val="00C115FA"/>
    <w:rsid w:val="00C1181E"/>
    <w:rsid w:val="00C11CE7"/>
    <w:rsid w:val="00C12204"/>
    <w:rsid w:val="00C1222A"/>
    <w:rsid w:val="00C1270A"/>
    <w:rsid w:val="00C13BC9"/>
    <w:rsid w:val="00C143A4"/>
    <w:rsid w:val="00C14760"/>
    <w:rsid w:val="00C151B3"/>
    <w:rsid w:val="00C158FC"/>
    <w:rsid w:val="00C15D60"/>
    <w:rsid w:val="00C15DF1"/>
    <w:rsid w:val="00C15EA1"/>
    <w:rsid w:val="00C17231"/>
    <w:rsid w:val="00C17253"/>
    <w:rsid w:val="00C177F3"/>
    <w:rsid w:val="00C17B08"/>
    <w:rsid w:val="00C200A1"/>
    <w:rsid w:val="00C203AB"/>
    <w:rsid w:val="00C208F5"/>
    <w:rsid w:val="00C21715"/>
    <w:rsid w:val="00C22090"/>
    <w:rsid w:val="00C22205"/>
    <w:rsid w:val="00C22797"/>
    <w:rsid w:val="00C233E1"/>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0B3"/>
    <w:rsid w:val="00C34F06"/>
    <w:rsid w:val="00C35402"/>
    <w:rsid w:val="00C35492"/>
    <w:rsid w:val="00C35783"/>
    <w:rsid w:val="00C36239"/>
    <w:rsid w:val="00C37312"/>
    <w:rsid w:val="00C379F9"/>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BA3"/>
    <w:rsid w:val="00C44C38"/>
    <w:rsid w:val="00C4532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2D5"/>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62FC"/>
    <w:rsid w:val="00C668A7"/>
    <w:rsid w:val="00C66912"/>
    <w:rsid w:val="00C66CFF"/>
    <w:rsid w:val="00C66DBC"/>
    <w:rsid w:val="00C70668"/>
    <w:rsid w:val="00C70AC6"/>
    <w:rsid w:val="00C70B2D"/>
    <w:rsid w:val="00C70E3A"/>
    <w:rsid w:val="00C717BD"/>
    <w:rsid w:val="00C721FF"/>
    <w:rsid w:val="00C72D48"/>
    <w:rsid w:val="00C735B9"/>
    <w:rsid w:val="00C73779"/>
    <w:rsid w:val="00C74139"/>
    <w:rsid w:val="00C74441"/>
    <w:rsid w:val="00C7483D"/>
    <w:rsid w:val="00C75ED1"/>
    <w:rsid w:val="00C75F9F"/>
    <w:rsid w:val="00C7658F"/>
    <w:rsid w:val="00C77B24"/>
    <w:rsid w:val="00C77DD7"/>
    <w:rsid w:val="00C80016"/>
    <w:rsid w:val="00C802F9"/>
    <w:rsid w:val="00C80E9E"/>
    <w:rsid w:val="00C81022"/>
    <w:rsid w:val="00C81AC2"/>
    <w:rsid w:val="00C81CCE"/>
    <w:rsid w:val="00C82096"/>
    <w:rsid w:val="00C828B4"/>
    <w:rsid w:val="00C82D7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6F4F"/>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A92"/>
    <w:rsid w:val="00C93B48"/>
    <w:rsid w:val="00C949B6"/>
    <w:rsid w:val="00C95926"/>
    <w:rsid w:val="00C95B80"/>
    <w:rsid w:val="00C9653C"/>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609"/>
    <w:rsid w:val="00CA3A6D"/>
    <w:rsid w:val="00CA3D0C"/>
    <w:rsid w:val="00CA3D21"/>
    <w:rsid w:val="00CA3DF1"/>
    <w:rsid w:val="00CA4118"/>
    <w:rsid w:val="00CA44F8"/>
    <w:rsid w:val="00CA48F5"/>
    <w:rsid w:val="00CA4D80"/>
    <w:rsid w:val="00CA5157"/>
    <w:rsid w:val="00CA5865"/>
    <w:rsid w:val="00CA5F44"/>
    <w:rsid w:val="00CA6EA3"/>
    <w:rsid w:val="00CA6FBA"/>
    <w:rsid w:val="00CA7435"/>
    <w:rsid w:val="00CA7AAB"/>
    <w:rsid w:val="00CB02A6"/>
    <w:rsid w:val="00CB0316"/>
    <w:rsid w:val="00CB1ACF"/>
    <w:rsid w:val="00CB2159"/>
    <w:rsid w:val="00CB2AF5"/>
    <w:rsid w:val="00CB30B0"/>
    <w:rsid w:val="00CB312E"/>
    <w:rsid w:val="00CB3212"/>
    <w:rsid w:val="00CB331B"/>
    <w:rsid w:val="00CB3732"/>
    <w:rsid w:val="00CB3834"/>
    <w:rsid w:val="00CB39AC"/>
    <w:rsid w:val="00CB4857"/>
    <w:rsid w:val="00CB648D"/>
    <w:rsid w:val="00CB6538"/>
    <w:rsid w:val="00CB694B"/>
    <w:rsid w:val="00CB7014"/>
    <w:rsid w:val="00CB7191"/>
    <w:rsid w:val="00CB7541"/>
    <w:rsid w:val="00CB75BD"/>
    <w:rsid w:val="00CB7770"/>
    <w:rsid w:val="00CB7CFA"/>
    <w:rsid w:val="00CC2220"/>
    <w:rsid w:val="00CC2C12"/>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E95"/>
    <w:rsid w:val="00CD0FBB"/>
    <w:rsid w:val="00CD1005"/>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1A4"/>
    <w:rsid w:val="00CD6B34"/>
    <w:rsid w:val="00CD707C"/>
    <w:rsid w:val="00CD70BF"/>
    <w:rsid w:val="00CD72EA"/>
    <w:rsid w:val="00CD73AD"/>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D09"/>
    <w:rsid w:val="00CF52EE"/>
    <w:rsid w:val="00CF5834"/>
    <w:rsid w:val="00CF5AB3"/>
    <w:rsid w:val="00CF5C19"/>
    <w:rsid w:val="00CF606D"/>
    <w:rsid w:val="00CF6197"/>
    <w:rsid w:val="00CF67C8"/>
    <w:rsid w:val="00CF6CBC"/>
    <w:rsid w:val="00CF6D27"/>
    <w:rsid w:val="00CF6D64"/>
    <w:rsid w:val="00CF70CC"/>
    <w:rsid w:val="00CF7945"/>
    <w:rsid w:val="00CF7A3A"/>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07856"/>
    <w:rsid w:val="00D10254"/>
    <w:rsid w:val="00D1033B"/>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7072"/>
    <w:rsid w:val="00D170A0"/>
    <w:rsid w:val="00D1737B"/>
    <w:rsid w:val="00D20C64"/>
    <w:rsid w:val="00D20E30"/>
    <w:rsid w:val="00D20E7D"/>
    <w:rsid w:val="00D21367"/>
    <w:rsid w:val="00D2146F"/>
    <w:rsid w:val="00D22539"/>
    <w:rsid w:val="00D22860"/>
    <w:rsid w:val="00D22E1F"/>
    <w:rsid w:val="00D23413"/>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5184"/>
    <w:rsid w:val="00D35238"/>
    <w:rsid w:val="00D369D6"/>
    <w:rsid w:val="00D36D1D"/>
    <w:rsid w:val="00D373D2"/>
    <w:rsid w:val="00D375A8"/>
    <w:rsid w:val="00D37771"/>
    <w:rsid w:val="00D377B5"/>
    <w:rsid w:val="00D4076A"/>
    <w:rsid w:val="00D40899"/>
    <w:rsid w:val="00D408D8"/>
    <w:rsid w:val="00D410FF"/>
    <w:rsid w:val="00D416A0"/>
    <w:rsid w:val="00D41CC0"/>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44A"/>
    <w:rsid w:val="00D73A45"/>
    <w:rsid w:val="00D73AD5"/>
    <w:rsid w:val="00D7401C"/>
    <w:rsid w:val="00D740D4"/>
    <w:rsid w:val="00D7432C"/>
    <w:rsid w:val="00D757B4"/>
    <w:rsid w:val="00D75896"/>
    <w:rsid w:val="00D759FF"/>
    <w:rsid w:val="00D75A84"/>
    <w:rsid w:val="00D75A92"/>
    <w:rsid w:val="00D75AFA"/>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307"/>
    <w:rsid w:val="00D865FB"/>
    <w:rsid w:val="00D86705"/>
    <w:rsid w:val="00D86CD2"/>
    <w:rsid w:val="00D86D85"/>
    <w:rsid w:val="00D86FD2"/>
    <w:rsid w:val="00D870F0"/>
    <w:rsid w:val="00D90733"/>
    <w:rsid w:val="00D908E6"/>
    <w:rsid w:val="00D909D3"/>
    <w:rsid w:val="00D90CF9"/>
    <w:rsid w:val="00D91363"/>
    <w:rsid w:val="00D913EA"/>
    <w:rsid w:val="00D91788"/>
    <w:rsid w:val="00D91936"/>
    <w:rsid w:val="00D91CF1"/>
    <w:rsid w:val="00D91FA0"/>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1588"/>
    <w:rsid w:val="00DA1ECB"/>
    <w:rsid w:val="00DA1FB6"/>
    <w:rsid w:val="00DA22AB"/>
    <w:rsid w:val="00DA267E"/>
    <w:rsid w:val="00DA3201"/>
    <w:rsid w:val="00DA331A"/>
    <w:rsid w:val="00DA3E08"/>
    <w:rsid w:val="00DA3F33"/>
    <w:rsid w:val="00DA400D"/>
    <w:rsid w:val="00DA429E"/>
    <w:rsid w:val="00DA4583"/>
    <w:rsid w:val="00DA460B"/>
    <w:rsid w:val="00DA4676"/>
    <w:rsid w:val="00DA4D85"/>
    <w:rsid w:val="00DA561B"/>
    <w:rsid w:val="00DA57EB"/>
    <w:rsid w:val="00DA5DC2"/>
    <w:rsid w:val="00DA6220"/>
    <w:rsid w:val="00DA6476"/>
    <w:rsid w:val="00DA6664"/>
    <w:rsid w:val="00DA6BD8"/>
    <w:rsid w:val="00DA6CFD"/>
    <w:rsid w:val="00DA7100"/>
    <w:rsid w:val="00DA7417"/>
    <w:rsid w:val="00DB067E"/>
    <w:rsid w:val="00DB0733"/>
    <w:rsid w:val="00DB0BAB"/>
    <w:rsid w:val="00DB0C50"/>
    <w:rsid w:val="00DB0F53"/>
    <w:rsid w:val="00DB118B"/>
    <w:rsid w:val="00DB1396"/>
    <w:rsid w:val="00DB1A09"/>
    <w:rsid w:val="00DB1BA4"/>
    <w:rsid w:val="00DB2012"/>
    <w:rsid w:val="00DB26EE"/>
    <w:rsid w:val="00DB2C88"/>
    <w:rsid w:val="00DB360D"/>
    <w:rsid w:val="00DB37D2"/>
    <w:rsid w:val="00DB388D"/>
    <w:rsid w:val="00DB3ADE"/>
    <w:rsid w:val="00DB3EED"/>
    <w:rsid w:val="00DB423F"/>
    <w:rsid w:val="00DB48F9"/>
    <w:rsid w:val="00DB4E89"/>
    <w:rsid w:val="00DB555E"/>
    <w:rsid w:val="00DB758A"/>
    <w:rsid w:val="00DB7B5E"/>
    <w:rsid w:val="00DB7F44"/>
    <w:rsid w:val="00DB7FC5"/>
    <w:rsid w:val="00DC0125"/>
    <w:rsid w:val="00DC057A"/>
    <w:rsid w:val="00DC06C5"/>
    <w:rsid w:val="00DC0800"/>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0A1F"/>
    <w:rsid w:val="00DD1828"/>
    <w:rsid w:val="00DD1C9C"/>
    <w:rsid w:val="00DD33FC"/>
    <w:rsid w:val="00DD34F8"/>
    <w:rsid w:val="00DD359D"/>
    <w:rsid w:val="00DD396B"/>
    <w:rsid w:val="00DD43C3"/>
    <w:rsid w:val="00DD43F1"/>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F7"/>
    <w:rsid w:val="00DE5BD6"/>
    <w:rsid w:val="00DE5D0C"/>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5C"/>
    <w:rsid w:val="00DF3DE1"/>
    <w:rsid w:val="00DF3F7E"/>
    <w:rsid w:val="00DF4809"/>
    <w:rsid w:val="00DF4B22"/>
    <w:rsid w:val="00DF4E3D"/>
    <w:rsid w:val="00DF4EB3"/>
    <w:rsid w:val="00DF5E25"/>
    <w:rsid w:val="00DF648A"/>
    <w:rsid w:val="00DF6EBC"/>
    <w:rsid w:val="00DF72B1"/>
    <w:rsid w:val="00DF733A"/>
    <w:rsid w:val="00DF73C6"/>
    <w:rsid w:val="00DF7EB8"/>
    <w:rsid w:val="00E009B2"/>
    <w:rsid w:val="00E00F2E"/>
    <w:rsid w:val="00E02D3B"/>
    <w:rsid w:val="00E0405D"/>
    <w:rsid w:val="00E040F7"/>
    <w:rsid w:val="00E047A5"/>
    <w:rsid w:val="00E04828"/>
    <w:rsid w:val="00E04896"/>
    <w:rsid w:val="00E04D87"/>
    <w:rsid w:val="00E04E42"/>
    <w:rsid w:val="00E053FE"/>
    <w:rsid w:val="00E05512"/>
    <w:rsid w:val="00E05CF6"/>
    <w:rsid w:val="00E06140"/>
    <w:rsid w:val="00E066D3"/>
    <w:rsid w:val="00E07333"/>
    <w:rsid w:val="00E102BC"/>
    <w:rsid w:val="00E10471"/>
    <w:rsid w:val="00E10770"/>
    <w:rsid w:val="00E10F64"/>
    <w:rsid w:val="00E113FB"/>
    <w:rsid w:val="00E117D6"/>
    <w:rsid w:val="00E11A53"/>
    <w:rsid w:val="00E11A6C"/>
    <w:rsid w:val="00E11CB4"/>
    <w:rsid w:val="00E1282E"/>
    <w:rsid w:val="00E12ADB"/>
    <w:rsid w:val="00E12D6D"/>
    <w:rsid w:val="00E1358B"/>
    <w:rsid w:val="00E13C5C"/>
    <w:rsid w:val="00E13C8B"/>
    <w:rsid w:val="00E1430E"/>
    <w:rsid w:val="00E14F90"/>
    <w:rsid w:val="00E158CC"/>
    <w:rsid w:val="00E15BC1"/>
    <w:rsid w:val="00E15F2C"/>
    <w:rsid w:val="00E15FA5"/>
    <w:rsid w:val="00E1661C"/>
    <w:rsid w:val="00E17140"/>
    <w:rsid w:val="00E17D4F"/>
    <w:rsid w:val="00E20349"/>
    <w:rsid w:val="00E20A77"/>
    <w:rsid w:val="00E2109B"/>
    <w:rsid w:val="00E215CE"/>
    <w:rsid w:val="00E21D3C"/>
    <w:rsid w:val="00E2204A"/>
    <w:rsid w:val="00E22779"/>
    <w:rsid w:val="00E22B16"/>
    <w:rsid w:val="00E22F72"/>
    <w:rsid w:val="00E22F87"/>
    <w:rsid w:val="00E23BD2"/>
    <w:rsid w:val="00E23C99"/>
    <w:rsid w:val="00E23E26"/>
    <w:rsid w:val="00E24397"/>
    <w:rsid w:val="00E244DB"/>
    <w:rsid w:val="00E2636B"/>
    <w:rsid w:val="00E2664B"/>
    <w:rsid w:val="00E26E15"/>
    <w:rsid w:val="00E27226"/>
    <w:rsid w:val="00E273CA"/>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4374"/>
    <w:rsid w:val="00E3444E"/>
    <w:rsid w:val="00E34631"/>
    <w:rsid w:val="00E34A82"/>
    <w:rsid w:val="00E34E06"/>
    <w:rsid w:val="00E35885"/>
    <w:rsid w:val="00E35967"/>
    <w:rsid w:val="00E36144"/>
    <w:rsid w:val="00E3634E"/>
    <w:rsid w:val="00E366B2"/>
    <w:rsid w:val="00E366D1"/>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5A52"/>
    <w:rsid w:val="00E45EEA"/>
    <w:rsid w:val="00E46681"/>
    <w:rsid w:val="00E46BB9"/>
    <w:rsid w:val="00E46FE8"/>
    <w:rsid w:val="00E47A2B"/>
    <w:rsid w:val="00E47B45"/>
    <w:rsid w:val="00E47D65"/>
    <w:rsid w:val="00E47EEE"/>
    <w:rsid w:val="00E5012B"/>
    <w:rsid w:val="00E503C3"/>
    <w:rsid w:val="00E50B73"/>
    <w:rsid w:val="00E50EE5"/>
    <w:rsid w:val="00E5167E"/>
    <w:rsid w:val="00E521A0"/>
    <w:rsid w:val="00E524E1"/>
    <w:rsid w:val="00E527DE"/>
    <w:rsid w:val="00E52EA9"/>
    <w:rsid w:val="00E52EAF"/>
    <w:rsid w:val="00E535A6"/>
    <w:rsid w:val="00E5390B"/>
    <w:rsid w:val="00E539FF"/>
    <w:rsid w:val="00E53ABC"/>
    <w:rsid w:val="00E53C11"/>
    <w:rsid w:val="00E5461E"/>
    <w:rsid w:val="00E55DE5"/>
    <w:rsid w:val="00E55F38"/>
    <w:rsid w:val="00E5627B"/>
    <w:rsid w:val="00E56BEF"/>
    <w:rsid w:val="00E56CAB"/>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A2F"/>
    <w:rsid w:val="00E64C8C"/>
    <w:rsid w:val="00E64F47"/>
    <w:rsid w:val="00E6526F"/>
    <w:rsid w:val="00E6595B"/>
    <w:rsid w:val="00E65D87"/>
    <w:rsid w:val="00E65FF9"/>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1FEF"/>
    <w:rsid w:val="00E723EC"/>
    <w:rsid w:val="00E72440"/>
    <w:rsid w:val="00E726B2"/>
    <w:rsid w:val="00E72835"/>
    <w:rsid w:val="00E7317A"/>
    <w:rsid w:val="00E73EDA"/>
    <w:rsid w:val="00E742E6"/>
    <w:rsid w:val="00E74959"/>
    <w:rsid w:val="00E750D7"/>
    <w:rsid w:val="00E75806"/>
    <w:rsid w:val="00E76732"/>
    <w:rsid w:val="00E768CC"/>
    <w:rsid w:val="00E76E1B"/>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677"/>
    <w:rsid w:val="00E847EF"/>
    <w:rsid w:val="00E8483A"/>
    <w:rsid w:val="00E84A02"/>
    <w:rsid w:val="00E84FEC"/>
    <w:rsid w:val="00E8512E"/>
    <w:rsid w:val="00E8563F"/>
    <w:rsid w:val="00E85E34"/>
    <w:rsid w:val="00E86164"/>
    <w:rsid w:val="00E861D4"/>
    <w:rsid w:val="00E86654"/>
    <w:rsid w:val="00E867D3"/>
    <w:rsid w:val="00E86A18"/>
    <w:rsid w:val="00E86CD5"/>
    <w:rsid w:val="00E86DAD"/>
    <w:rsid w:val="00E871C9"/>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82"/>
    <w:rsid w:val="00E95392"/>
    <w:rsid w:val="00E953AF"/>
    <w:rsid w:val="00E95687"/>
    <w:rsid w:val="00E960AC"/>
    <w:rsid w:val="00E96C7E"/>
    <w:rsid w:val="00EA005E"/>
    <w:rsid w:val="00EA1A9F"/>
    <w:rsid w:val="00EA1CCC"/>
    <w:rsid w:val="00EA1EBD"/>
    <w:rsid w:val="00EA20CE"/>
    <w:rsid w:val="00EA21CB"/>
    <w:rsid w:val="00EA2353"/>
    <w:rsid w:val="00EA2391"/>
    <w:rsid w:val="00EA2624"/>
    <w:rsid w:val="00EA27F0"/>
    <w:rsid w:val="00EA28DF"/>
    <w:rsid w:val="00EA29BF"/>
    <w:rsid w:val="00EA2B5A"/>
    <w:rsid w:val="00EA3408"/>
    <w:rsid w:val="00EA365B"/>
    <w:rsid w:val="00EA3C1E"/>
    <w:rsid w:val="00EA52E3"/>
    <w:rsid w:val="00EA5B61"/>
    <w:rsid w:val="00EA62FC"/>
    <w:rsid w:val="00EA6B83"/>
    <w:rsid w:val="00EA73E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CA2"/>
    <w:rsid w:val="00EB2ECC"/>
    <w:rsid w:val="00EB375F"/>
    <w:rsid w:val="00EB3858"/>
    <w:rsid w:val="00EB3D76"/>
    <w:rsid w:val="00EB3E34"/>
    <w:rsid w:val="00EB42A5"/>
    <w:rsid w:val="00EB4B13"/>
    <w:rsid w:val="00EB4F20"/>
    <w:rsid w:val="00EB5C26"/>
    <w:rsid w:val="00EB5CCB"/>
    <w:rsid w:val="00EB667E"/>
    <w:rsid w:val="00EB7550"/>
    <w:rsid w:val="00EB7551"/>
    <w:rsid w:val="00EB7905"/>
    <w:rsid w:val="00EB7915"/>
    <w:rsid w:val="00EB7EE6"/>
    <w:rsid w:val="00EC075F"/>
    <w:rsid w:val="00EC0A67"/>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2C7"/>
    <w:rsid w:val="00EC53DB"/>
    <w:rsid w:val="00EC5458"/>
    <w:rsid w:val="00EC54A6"/>
    <w:rsid w:val="00EC57BE"/>
    <w:rsid w:val="00EC5906"/>
    <w:rsid w:val="00EC5B4F"/>
    <w:rsid w:val="00EC64F2"/>
    <w:rsid w:val="00EC6552"/>
    <w:rsid w:val="00EC70E1"/>
    <w:rsid w:val="00ED0262"/>
    <w:rsid w:val="00ED047A"/>
    <w:rsid w:val="00ED0DFE"/>
    <w:rsid w:val="00ED0F23"/>
    <w:rsid w:val="00ED1360"/>
    <w:rsid w:val="00ED16A3"/>
    <w:rsid w:val="00ED19F1"/>
    <w:rsid w:val="00ED1BE7"/>
    <w:rsid w:val="00ED21F0"/>
    <w:rsid w:val="00ED2473"/>
    <w:rsid w:val="00ED2DEA"/>
    <w:rsid w:val="00ED49B4"/>
    <w:rsid w:val="00ED4AEE"/>
    <w:rsid w:val="00ED4B23"/>
    <w:rsid w:val="00ED4BD2"/>
    <w:rsid w:val="00ED4CD8"/>
    <w:rsid w:val="00ED54E8"/>
    <w:rsid w:val="00ED55AC"/>
    <w:rsid w:val="00ED5779"/>
    <w:rsid w:val="00ED5C2A"/>
    <w:rsid w:val="00ED60C4"/>
    <w:rsid w:val="00ED674A"/>
    <w:rsid w:val="00ED6AD8"/>
    <w:rsid w:val="00ED6BC2"/>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580"/>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49C"/>
    <w:rsid w:val="00F04693"/>
    <w:rsid w:val="00F04732"/>
    <w:rsid w:val="00F04941"/>
    <w:rsid w:val="00F04B7C"/>
    <w:rsid w:val="00F05035"/>
    <w:rsid w:val="00F0509D"/>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59E3"/>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3B7"/>
    <w:rsid w:val="00F3776E"/>
    <w:rsid w:val="00F379A3"/>
    <w:rsid w:val="00F37BF4"/>
    <w:rsid w:val="00F400E8"/>
    <w:rsid w:val="00F4037B"/>
    <w:rsid w:val="00F40518"/>
    <w:rsid w:val="00F41A12"/>
    <w:rsid w:val="00F4253B"/>
    <w:rsid w:val="00F436CE"/>
    <w:rsid w:val="00F437EC"/>
    <w:rsid w:val="00F43C3F"/>
    <w:rsid w:val="00F44156"/>
    <w:rsid w:val="00F44D0E"/>
    <w:rsid w:val="00F44DD6"/>
    <w:rsid w:val="00F44EEB"/>
    <w:rsid w:val="00F45001"/>
    <w:rsid w:val="00F452C5"/>
    <w:rsid w:val="00F453AE"/>
    <w:rsid w:val="00F45790"/>
    <w:rsid w:val="00F45A65"/>
    <w:rsid w:val="00F45A93"/>
    <w:rsid w:val="00F463E6"/>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625"/>
    <w:rsid w:val="00F6385C"/>
    <w:rsid w:val="00F63A98"/>
    <w:rsid w:val="00F63B85"/>
    <w:rsid w:val="00F63DB8"/>
    <w:rsid w:val="00F6469E"/>
    <w:rsid w:val="00F64730"/>
    <w:rsid w:val="00F64D41"/>
    <w:rsid w:val="00F651F0"/>
    <w:rsid w:val="00F66ED7"/>
    <w:rsid w:val="00F6733D"/>
    <w:rsid w:val="00F67481"/>
    <w:rsid w:val="00F6780D"/>
    <w:rsid w:val="00F679CC"/>
    <w:rsid w:val="00F67C26"/>
    <w:rsid w:val="00F67E9E"/>
    <w:rsid w:val="00F7000C"/>
    <w:rsid w:val="00F700DC"/>
    <w:rsid w:val="00F7020F"/>
    <w:rsid w:val="00F7079D"/>
    <w:rsid w:val="00F70A40"/>
    <w:rsid w:val="00F7101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77D77"/>
    <w:rsid w:val="00F80923"/>
    <w:rsid w:val="00F816DE"/>
    <w:rsid w:val="00F82017"/>
    <w:rsid w:val="00F825AE"/>
    <w:rsid w:val="00F826A4"/>
    <w:rsid w:val="00F8277D"/>
    <w:rsid w:val="00F83099"/>
    <w:rsid w:val="00F83431"/>
    <w:rsid w:val="00F838C7"/>
    <w:rsid w:val="00F84865"/>
    <w:rsid w:val="00F84CB1"/>
    <w:rsid w:val="00F855B5"/>
    <w:rsid w:val="00F85B97"/>
    <w:rsid w:val="00F85C61"/>
    <w:rsid w:val="00F8611B"/>
    <w:rsid w:val="00F87797"/>
    <w:rsid w:val="00F878CA"/>
    <w:rsid w:val="00F90473"/>
    <w:rsid w:val="00F9081E"/>
    <w:rsid w:val="00F90969"/>
    <w:rsid w:val="00F90DAE"/>
    <w:rsid w:val="00F92B52"/>
    <w:rsid w:val="00F92CC7"/>
    <w:rsid w:val="00F92DE6"/>
    <w:rsid w:val="00F92F03"/>
    <w:rsid w:val="00F93208"/>
    <w:rsid w:val="00F9322C"/>
    <w:rsid w:val="00F93679"/>
    <w:rsid w:val="00F93681"/>
    <w:rsid w:val="00F93C4A"/>
    <w:rsid w:val="00F93C92"/>
    <w:rsid w:val="00F9476A"/>
    <w:rsid w:val="00F94A3E"/>
    <w:rsid w:val="00F94C48"/>
    <w:rsid w:val="00F94D09"/>
    <w:rsid w:val="00F94FFC"/>
    <w:rsid w:val="00F95E7C"/>
    <w:rsid w:val="00F962C0"/>
    <w:rsid w:val="00F96481"/>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A48"/>
    <w:rsid w:val="00FA6B17"/>
    <w:rsid w:val="00FA6FE9"/>
    <w:rsid w:val="00FB02E2"/>
    <w:rsid w:val="00FB1B50"/>
    <w:rsid w:val="00FB1D21"/>
    <w:rsid w:val="00FB1DAD"/>
    <w:rsid w:val="00FB267E"/>
    <w:rsid w:val="00FB4135"/>
    <w:rsid w:val="00FB49DF"/>
    <w:rsid w:val="00FB4EAD"/>
    <w:rsid w:val="00FB4EFD"/>
    <w:rsid w:val="00FB5743"/>
    <w:rsid w:val="00FB6576"/>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C94"/>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754"/>
    <w:rsid w:val="00FC6A9D"/>
    <w:rsid w:val="00FC7153"/>
    <w:rsid w:val="00FC7485"/>
    <w:rsid w:val="00FC770D"/>
    <w:rsid w:val="00FC7A07"/>
    <w:rsid w:val="00FC7CBD"/>
    <w:rsid w:val="00FD0210"/>
    <w:rsid w:val="00FD058A"/>
    <w:rsid w:val="00FD0732"/>
    <w:rsid w:val="00FD0DAA"/>
    <w:rsid w:val="00FD0EBE"/>
    <w:rsid w:val="00FD0F05"/>
    <w:rsid w:val="00FD103E"/>
    <w:rsid w:val="00FD166B"/>
    <w:rsid w:val="00FD1A8D"/>
    <w:rsid w:val="00FD214B"/>
    <w:rsid w:val="00FD2155"/>
    <w:rsid w:val="00FD2519"/>
    <w:rsid w:val="00FD26CD"/>
    <w:rsid w:val="00FD2737"/>
    <w:rsid w:val="00FD2DAE"/>
    <w:rsid w:val="00FD34A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5C5"/>
    <w:rsid w:val="00FE0BE1"/>
    <w:rsid w:val="00FE0E68"/>
    <w:rsid w:val="00FE1A82"/>
    <w:rsid w:val="00FE264F"/>
    <w:rsid w:val="00FE287C"/>
    <w:rsid w:val="00FE2C0A"/>
    <w:rsid w:val="00FE35B1"/>
    <w:rsid w:val="00FE35BE"/>
    <w:rsid w:val="00FE3D34"/>
    <w:rsid w:val="00FE4092"/>
    <w:rsid w:val="00FE436C"/>
    <w:rsid w:val="00FE4389"/>
    <w:rsid w:val="00FE4F79"/>
    <w:rsid w:val="00FE531D"/>
    <w:rsid w:val="00FE577A"/>
    <w:rsid w:val="00FE5E96"/>
    <w:rsid w:val="00FE6575"/>
    <w:rsid w:val="00FE6C33"/>
    <w:rsid w:val="00FE6D6E"/>
    <w:rsid w:val="00FE7607"/>
    <w:rsid w:val="00FE7D10"/>
    <w:rsid w:val="00FE7D30"/>
    <w:rsid w:val="00FE7EE4"/>
    <w:rsid w:val="00FF075D"/>
    <w:rsid w:val="00FF0882"/>
    <w:rsid w:val="00FF0A97"/>
    <w:rsid w:val="00FF0BE6"/>
    <w:rsid w:val="00FF0DF5"/>
    <w:rsid w:val="00FF1257"/>
    <w:rsid w:val="00FF16C6"/>
    <w:rsid w:val="00FF172F"/>
    <w:rsid w:val="00FF180F"/>
    <w:rsid w:val="00FF1B18"/>
    <w:rsid w:val="00FF1C3F"/>
    <w:rsid w:val="00FF1DED"/>
    <w:rsid w:val="00FF2055"/>
    <w:rsid w:val="00FF22BA"/>
    <w:rsid w:val="00FF23B7"/>
    <w:rsid w:val="00FF23DF"/>
    <w:rsid w:val="00FF3163"/>
    <w:rsid w:val="00FF326A"/>
    <w:rsid w:val="00FF343E"/>
    <w:rsid w:val="00FF3895"/>
    <w:rsid w:val="00FF43DF"/>
    <w:rsid w:val="00FF45D0"/>
    <w:rsid w:val="00FF4AFF"/>
    <w:rsid w:val="00FF4E29"/>
    <w:rsid w:val="00FF5481"/>
    <w:rsid w:val="00FF5611"/>
    <w:rsid w:val="00FF5BB0"/>
    <w:rsid w:val="00FF60C5"/>
    <w:rsid w:val="00FF6960"/>
    <w:rsid w:val="00FF7C2A"/>
    <w:rsid w:val="513CB356"/>
    <w:rsid w:val="6606F9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2BE"/>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 w:type="paragraph" w:customStyle="1" w:styleId="PL">
    <w:name w:val="PL"/>
    <w:link w:val="PLChar"/>
    <w:qFormat/>
    <w:rsid w:val="007167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hAnsi="Courier New"/>
      <w:noProof/>
      <w:sz w:val="16"/>
      <w:lang w:val="en-GB" w:eastAsia="sv-SE"/>
    </w:rPr>
  </w:style>
  <w:style w:type="character" w:customStyle="1" w:styleId="PLChar">
    <w:name w:val="PL Char"/>
    <w:link w:val="PL"/>
    <w:qFormat/>
    <w:rsid w:val="00716711"/>
    <w:rPr>
      <w:rFonts w:ascii="Courier New" w:hAnsi="Courier New"/>
      <w:noProof/>
      <w:sz w:val="16"/>
      <w:shd w:val="clear" w:color="auto" w:fill="E6E6E6"/>
      <w:lang w:val="en-GB" w:eastAsia="sv-SE"/>
    </w:rPr>
  </w:style>
  <w:style w:type="paragraph" w:customStyle="1" w:styleId="ZT">
    <w:name w:val="ZT"/>
    <w:rsid w:val="000863E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3GPPH1">
    <w:name w:val="3GPP H1"/>
    <w:basedOn w:val="Heading1"/>
    <w:next w:val="Normal"/>
    <w:link w:val="3GPPH1Char"/>
    <w:qFormat/>
    <w:rsid w:val="00A05B1F"/>
    <w:pPr>
      <w:keepLines/>
      <w:pBdr>
        <w:top w:val="single" w:sz="12" w:space="3" w:color="auto"/>
      </w:pBdr>
      <w:tabs>
        <w:tab w:val="clear" w:pos="522"/>
        <w:tab w:val="num" w:pos="432"/>
      </w:tabs>
      <w:overflowPunct w:val="0"/>
      <w:autoSpaceDE w:val="0"/>
      <w:autoSpaceDN w:val="0"/>
      <w:adjustRightInd w:val="0"/>
      <w:spacing w:after="120"/>
      <w:ind w:left="432"/>
      <w:jc w:val="left"/>
      <w:textAlignment w:val="baseline"/>
    </w:pPr>
    <w:rPr>
      <w:rFonts w:eastAsia="SimSun" w:cs="Times New Roman"/>
      <w:b w:val="0"/>
      <w:bCs w:val="0"/>
      <w:kern w:val="0"/>
      <w:sz w:val="36"/>
      <w:szCs w:val="20"/>
    </w:rPr>
  </w:style>
  <w:style w:type="character" w:customStyle="1" w:styleId="3GPPH1Char">
    <w:name w:val="3GPP H1 Char"/>
    <w:link w:val="3GPPH1"/>
    <w:rsid w:val="00A05B1F"/>
    <w:rPr>
      <w:rFonts w:ascii="Arial" w:eastAsia="SimSun" w:hAnsi="Arial"/>
      <w:sz w:val="36"/>
      <w:lang w:val="en-GB"/>
    </w:rPr>
  </w:style>
  <w:style w:type="table" w:styleId="GridTable1Light">
    <w:name w:val="Grid Table 1 Light"/>
    <w:basedOn w:val="TableNormal"/>
    <w:uiPriority w:val="46"/>
    <w:rsid w:val="00A05B1F"/>
    <w:pPr>
      <w:spacing w:after="0"/>
    </w:pPr>
    <w:rPr>
      <w:rFonts w:asciiTheme="minorHAnsi" w:eastAsiaTheme="minorEastAsia" w:hAnsiTheme="minorHAnsi" w:cstheme="minorBidi"/>
      <w:sz w:val="22"/>
      <w:szCs w:val="22"/>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5991425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017591">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1827568">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9120836">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3987801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7304220">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1313682263">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781143938">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75791566">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517239777">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 w:id="159542002">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 w:id="1009328251">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Ratio of CCEs </a:t>
            </a:r>
            <a:r>
              <a:rPr lang="en-US" sz="1400" b="0" i="0" u="none" strike="noStrike" baseline="0">
                <a:effectLst/>
              </a:rPr>
              <a:t>saving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Sheet1!$I$9:$I$14</c:f>
              <c:strCache>
                <c:ptCount val="6"/>
                <c:pt idx="0">
                  <c:v>60 bits</c:v>
                </c:pt>
                <c:pt idx="1">
                  <c:v>72 bits</c:v>
                </c:pt>
                <c:pt idx="2">
                  <c:v>84 bits</c:v>
                </c:pt>
                <c:pt idx="3">
                  <c:v>96 bits</c:v>
                </c:pt>
                <c:pt idx="4">
                  <c:v>108 bits</c:v>
                </c:pt>
                <c:pt idx="5">
                  <c:v>120 bits</c:v>
                </c:pt>
              </c:strCache>
            </c:strRef>
          </c:cat>
          <c:val>
            <c:numRef>
              <c:f>Sheet1!$J$9:$J$14</c:f>
              <c:numCache>
                <c:formatCode>General</c:formatCode>
                <c:ptCount val="6"/>
                <c:pt idx="0">
                  <c:v>50</c:v>
                </c:pt>
                <c:pt idx="1">
                  <c:v>43.580000000000005</c:v>
                </c:pt>
                <c:pt idx="2">
                  <c:v>37.169999999999995</c:v>
                </c:pt>
                <c:pt idx="3">
                  <c:v>32.35</c:v>
                </c:pt>
                <c:pt idx="4">
                  <c:v>23.34</c:v>
                </c:pt>
                <c:pt idx="5">
                  <c:v>18.37</c:v>
                </c:pt>
              </c:numCache>
            </c:numRef>
          </c:val>
          <c:extLst>
            <c:ext xmlns:c16="http://schemas.microsoft.com/office/drawing/2014/chart" uri="{C3380CC4-5D6E-409C-BE32-E72D297353CC}">
              <c16:uniqueId val="{00000000-ABAA-4A4C-9D6B-C20C114F5512}"/>
            </c:ext>
          </c:extLst>
        </c:ser>
        <c:dLbls>
          <c:showLegendKey val="0"/>
          <c:showVal val="0"/>
          <c:showCatName val="0"/>
          <c:showSerName val="0"/>
          <c:showPercent val="0"/>
          <c:showBubbleSize val="0"/>
        </c:dLbls>
        <c:gapWidth val="219"/>
        <c:overlap val="-27"/>
        <c:axId val="753308288"/>
        <c:axId val="753308944"/>
      </c:barChart>
      <c:catAx>
        <c:axId val="7533082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3308944"/>
        <c:crosses val="autoZero"/>
        <c:auto val="1"/>
        <c:lblAlgn val="ctr"/>
        <c:lblOffset val="100"/>
        <c:noMultiLvlLbl val="0"/>
      </c:catAx>
      <c:valAx>
        <c:axId val="7533089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33082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3E7C36-8763-4ADB-9229-B3FADB56A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0F4493-6F55-403A-82DB-67EC2C278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131</TotalTime>
  <Pages>6</Pages>
  <Words>1657</Words>
  <Characters>9449</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32</cp:revision>
  <cp:lastPrinted>2019-03-04T06:21:00Z</cp:lastPrinted>
  <dcterms:created xsi:type="dcterms:W3CDTF">2020-10-23T14:34:00Z</dcterms:created>
  <dcterms:modified xsi:type="dcterms:W3CDTF">2020-10-24T03:12:00Z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b869a0e5-cc0d-4020-8122-120670ebc8cf</vt:lpwstr>
  </property>
  <property fmtid="{D5CDD505-2E9C-101B-9397-08002B2CF9AE}" pid="3" name="CTP_TimeStamp">
    <vt:lpwstr>2020-08-08 03:19:48Z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